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0B695" w14:textId="77777777" w:rsidR="00C3518F" w:rsidRPr="000F3001" w:rsidRDefault="00C3518F" w:rsidP="00C61D5D">
      <w:pPr>
        <w:ind w:right="549"/>
        <w:jc w:val="center"/>
        <w:rPr>
          <w:b/>
          <w:lang w:val="ro-RO"/>
        </w:rPr>
      </w:pPr>
      <w:r w:rsidRPr="000F3001">
        <w:rPr>
          <w:b/>
          <w:spacing w:val="-1"/>
          <w:w w:val="105"/>
          <w:lang w:val="ro-RO"/>
        </w:rPr>
        <w:t>TERMENI</w:t>
      </w:r>
      <w:r w:rsidRPr="000F3001">
        <w:rPr>
          <w:b/>
          <w:spacing w:val="-13"/>
          <w:w w:val="105"/>
          <w:lang w:val="ro-RO"/>
        </w:rPr>
        <w:t xml:space="preserve"> </w:t>
      </w:r>
      <w:r w:rsidRPr="000F3001">
        <w:rPr>
          <w:b/>
          <w:spacing w:val="-1"/>
          <w:w w:val="105"/>
          <w:lang w:val="ro-RO"/>
        </w:rPr>
        <w:t>DE</w:t>
      </w:r>
      <w:r w:rsidRPr="000F3001">
        <w:rPr>
          <w:b/>
          <w:spacing w:val="-11"/>
          <w:w w:val="105"/>
          <w:lang w:val="ro-RO"/>
        </w:rPr>
        <w:t xml:space="preserve"> </w:t>
      </w:r>
      <w:r w:rsidRPr="000F3001">
        <w:rPr>
          <w:b/>
          <w:spacing w:val="-1"/>
          <w:w w:val="105"/>
          <w:lang w:val="ro-RO"/>
        </w:rPr>
        <w:t>REFERINȚĂ</w:t>
      </w:r>
    </w:p>
    <w:p w14:paraId="098944A1" w14:textId="77777777" w:rsidR="00C3518F" w:rsidRPr="000F3001" w:rsidRDefault="00C3518F" w:rsidP="00C3518F">
      <w:pPr>
        <w:pStyle w:val="BodyText"/>
        <w:ind w:left="0"/>
        <w:rPr>
          <w:rFonts w:ascii="Arial" w:hAnsi="Arial" w:cs="Arial"/>
          <w:b/>
          <w:lang w:val="ro-RO"/>
        </w:rPr>
      </w:pPr>
    </w:p>
    <w:p w14:paraId="721A8770" w14:textId="235B0D66" w:rsidR="00C3518F" w:rsidRPr="000F3001" w:rsidRDefault="00C3518F" w:rsidP="00C3518F">
      <w:pPr>
        <w:jc w:val="center"/>
        <w:rPr>
          <w:b/>
          <w:bCs/>
          <w:lang w:val="ro-RO"/>
        </w:rPr>
      </w:pPr>
      <w:r w:rsidRPr="000F3001">
        <w:rPr>
          <w:b/>
          <w:bCs/>
          <w:lang w:val="ro-RO"/>
        </w:rPr>
        <w:t>pentru selectarea un</w:t>
      </w:r>
      <w:r w:rsidR="00324803" w:rsidRPr="000F3001">
        <w:rPr>
          <w:b/>
          <w:bCs/>
          <w:lang w:val="ro-RO"/>
        </w:rPr>
        <w:t>ui/unei</w:t>
      </w:r>
      <w:r w:rsidR="006F2AE5">
        <w:rPr>
          <w:b/>
          <w:bCs/>
          <w:lang w:val="ro-RO"/>
        </w:rPr>
        <w:t xml:space="preserve"> </w:t>
      </w:r>
      <w:r w:rsidR="006F2AE5" w:rsidRPr="00C61D5D">
        <w:rPr>
          <w:b/>
          <w:bCs/>
          <w:color w:val="000000" w:themeColor="text1"/>
          <w:lang w:val="ro-RO"/>
        </w:rPr>
        <w:t>co</w:t>
      </w:r>
      <w:r w:rsidR="00C61D5D" w:rsidRPr="00C61D5D">
        <w:rPr>
          <w:b/>
          <w:bCs/>
          <w:color w:val="000000" w:themeColor="text1"/>
          <w:lang w:val="ro-RO"/>
        </w:rPr>
        <w:t>nsultant</w:t>
      </w:r>
      <w:r w:rsidR="00B45B44" w:rsidRPr="00C61D5D">
        <w:rPr>
          <w:b/>
          <w:bCs/>
          <w:color w:val="000000" w:themeColor="text1"/>
          <w:lang w:val="ro-RO"/>
        </w:rPr>
        <w:t>/co</w:t>
      </w:r>
      <w:r w:rsidR="00C61D5D" w:rsidRPr="00C61D5D">
        <w:rPr>
          <w:b/>
          <w:bCs/>
          <w:color w:val="000000" w:themeColor="text1"/>
          <w:lang w:val="ro-RO"/>
        </w:rPr>
        <w:t>nsultantă</w:t>
      </w:r>
      <w:r w:rsidR="003B648A" w:rsidRPr="00C61D5D">
        <w:rPr>
          <w:b/>
          <w:bCs/>
          <w:color w:val="000000" w:themeColor="text1"/>
          <w:lang w:val="ro-RO"/>
        </w:rPr>
        <w:t xml:space="preserve"> pentru </w:t>
      </w:r>
      <w:r w:rsidR="000F3001" w:rsidRPr="000F3001">
        <w:rPr>
          <w:b/>
          <w:bCs/>
          <w:lang w:val="ro-RO"/>
        </w:rPr>
        <w:t xml:space="preserve">elaborarea mecanismului de implementare a Legii cu privire la prevenirea </w:t>
      </w:r>
      <w:r w:rsidR="00F26543">
        <w:rPr>
          <w:b/>
          <w:bCs/>
          <w:lang w:val="ro-RO"/>
        </w:rPr>
        <w:t xml:space="preserve">pierderii și </w:t>
      </w:r>
      <w:r w:rsidR="000F3001" w:rsidRPr="000F3001">
        <w:rPr>
          <w:b/>
          <w:bCs/>
          <w:lang w:val="ro-RO"/>
        </w:rPr>
        <w:t>risipei alimentare,</w:t>
      </w:r>
      <w:r w:rsidR="006E224B" w:rsidRPr="000F3001">
        <w:rPr>
          <w:b/>
          <w:bCs/>
          <w:lang w:val="ro-RO"/>
        </w:rPr>
        <w:t xml:space="preserve"> </w:t>
      </w:r>
      <w:r w:rsidRPr="000F3001">
        <w:rPr>
          <w:b/>
          <w:bCs/>
          <w:lang w:val="ro-RO"/>
        </w:rPr>
        <w:t>în cadrul proiectului „Parteneriate pentru servicii de cantină socială incluzive și durabile”</w:t>
      </w:r>
    </w:p>
    <w:p w14:paraId="7ECAC14E" w14:textId="77777777" w:rsidR="00C3518F" w:rsidRPr="000F3001" w:rsidRDefault="00C3518F" w:rsidP="00C3518F">
      <w:pPr>
        <w:jc w:val="center"/>
        <w:rPr>
          <w:b/>
          <w:bCs/>
          <w:lang w:val="ro-RO"/>
        </w:rPr>
      </w:pPr>
      <w:r w:rsidRPr="000F3001">
        <w:rPr>
          <w:b/>
          <w:bCs/>
          <w:lang w:val="ro-RO"/>
        </w:rPr>
        <w:t xml:space="preserve"> Contract de Grant ENI/ 2021/428-919</w:t>
      </w:r>
    </w:p>
    <w:p w14:paraId="586C89F3" w14:textId="77777777" w:rsidR="008B0B8F" w:rsidRPr="000F3001" w:rsidRDefault="008B0B8F" w:rsidP="00C3518F">
      <w:pPr>
        <w:jc w:val="center"/>
        <w:rPr>
          <w:b/>
          <w:bCs/>
          <w:lang w:val="ro-RO"/>
        </w:rPr>
      </w:pPr>
    </w:p>
    <w:p w14:paraId="56F51687" w14:textId="77777777" w:rsidR="00C3518F" w:rsidRPr="000F3001" w:rsidRDefault="00C3518F" w:rsidP="00C3518F">
      <w:pPr>
        <w:adjustRightInd w:val="0"/>
        <w:rPr>
          <w:rFonts w:eastAsiaTheme="minorHAnsi"/>
          <w:color w:val="000000"/>
          <w:lang w:val="ro-RO"/>
        </w:rPr>
      </w:pPr>
    </w:p>
    <w:tbl>
      <w:tblPr>
        <w:tblW w:w="9364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2"/>
        <w:gridCol w:w="4682"/>
      </w:tblGrid>
      <w:tr w:rsidR="00C3518F" w:rsidRPr="000F3001" w14:paraId="322BED7C" w14:textId="77777777" w:rsidTr="00AE0565">
        <w:trPr>
          <w:trHeight w:val="171"/>
          <w:jc w:val="center"/>
        </w:trPr>
        <w:tc>
          <w:tcPr>
            <w:tcW w:w="4682" w:type="dxa"/>
          </w:tcPr>
          <w:p w14:paraId="136E1E6D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Organizația: </w:t>
            </w:r>
          </w:p>
        </w:tc>
        <w:tc>
          <w:tcPr>
            <w:tcW w:w="4682" w:type="dxa"/>
          </w:tcPr>
          <w:p w14:paraId="0291E5DC" w14:textId="77777777" w:rsidR="00C3518F" w:rsidRPr="000F3001" w:rsidRDefault="006F2AE5" w:rsidP="006F2AE5">
            <w:pPr>
              <w:pStyle w:val="ListParagraph"/>
              <w:adjustRightInd w:val="0"/>
              <w:spacing w:before="120"/>
              <w:ind w:left="0" w:firstLine="0"/>
              <w:rPr>
                <w:rFonts w:ascii="Arial" w:eastAsiaTheme="minorHAnsi" w:hAnsi="Arial" w:cs="Arial"/>
                <w:color w:val="000000" w:themeColor="text1"/>
                <w:lang w:val="ro-RO"/>
              </w:rPr>
            </w:pPr>
            <w:r>
              <w:rPr>
                <w:rFonts w:ascii="Arial" w:eastAsiaTheme="minorHAnsi" w:hAnsi="Arial" w:cs="Arial"/>
                <w:color w:val="000000" w:themeColor="text1"/>
                <w:lang w:val="ro-RO"/>
              </w:rPr>
              <w:t xml:space="preserve">I. </w:t>
            </w:r>
            <w:r w:rsidR="000F3001" w:rsidRPr="000F3001">
              <w:rPr>
                <w:rFonts w:ascii="Arial" w:eastAsiaTheme="minorHAnsi" w:hAnsi="Arial" w:cs="Arial"/>
                <w:color w:val="000000" w:themeColor="text1"/>
                <w:lang w:val="ro-RO"/>
              </w:rPr>
              <w:t>R. Misiunea Socială ,,Diaconia” a Mitropoliei Basarabiei</w:t>
            </w:r>
            <w:r w:rsidR="00C3518F" w:rsidRPr="000F3001">
              <w:rPr>
                <w:rFonts w:ascii="Arial" w:eastAsiaTheme="minorHAnsi" w:hAnsi="Arial" w:cs="Arial"/>
                <w:color w:val="000000" w:themeColor="text1"/>
                <w:lang w:val="ro-RO"/>
              </w:rPr>
              <w:t xml:space="preserve"> </w:t>
            </w:r>
          </w:p>
        </w:tc>
      </w:tr>
      <w:tr w:rsidR="00C3518F" w:rsidRPr="000F3001" w14:paraId="78B4201E" w14:textId="77777777" w:rsidTr="00AE0565">
        <w:trPr>
          <w:trHeight w:val="171"/>
          <w:jc w:val="center"/>
        </w:trPr>
        <w:tc>
          <w:tcPr>
            <w:tcW w:w="4682" w:type="dxa"/>
          </w:tcPr>
          <w:p w14:paraId="5A42693E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Sector: </w:t>
            </w:r>
          </w:p>
        </w:tc>
        <w:tc>
          <w:tcPr>
            <w:tcW w:w="4682" w:type="dxa"/>
          </w:tcPr>
          <w:p w14:paraId="40CC4D09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color w:val="000000" w:themeColor="text1"/>
                <w:lang w:val="ro-RO"/>
              </w:rPr>
              <w:t xml:space="preserve">Servicii sociale/ Politici publice </w:t>
            </w:r>
          </w:p>
        </w:tc>
      </w:tr>
      <w:tr w:rsidR="00C3518F" w:rsidRPr="000F3001" w14:paraId="0F8F9773" w14:textId="77777777" w:rsidTr="00AE0565">
        <w:trPr>
          <w:trHeight w:val="171"/>
          <w:jc w:val="center"/>
        </w:trPr>
        <w:tc>
          <w:tcPr>
            <w:tcW w:w="4682" w:type="dxa"/>
          </w:tcPr>
          <w:p w14:paraId="31411489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Tipul contractului: </w:t>
            </w:r>
          </w:p>
        </w:tc>
        <w:tc>
          <w:tcPr>
            <w:tcW w:w="4682" w:type="dxa"/>
          </w:tcPr>
          <w:p w14:paraId="28BDAC81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color w:val="000000" w:themeColor="text1"/>
                <w:lang w:val="ro-RO"/>
              </w:rPr>
              <w:t xml:space="preserve">Prestare servicii </w:t>
            </w:r>
          </w:p>
        </w:tc>
      </w:tr>
      <w:tr w:rsidR="00C3518F" w:rsidRPr="000F3001" w14:paraId="3417AD01" w14:textId="77777777" w:rsidTr="00AE0565">
        <w:trPr>
          <w:trHeight w:val="171"/>
          <w:jc w:val="center"/>
        </w:trPr>
        <w:tc>
          <w:tcPr>
            <w:tcW w:w="4682" w:type="dxa"/>
          </w:tcPr>
          <w:p w14:paraId="12B1CE4D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Locație: </w:t>
            </w:r>
          </w:p>
        </w:tc>
        <w:tc>
          <w:tcPr>
            <w:tcW w:w="4682" w:type="dxa"/>
          </w:tcPr>
          <w:p w14:paraId="4A442A4D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color w:val="000000" w:themeColor="text1"/>
                <w:lang w:val="ro-RO"/>
              </w:rPr>
              <w:t xml:space="preserve">Republica Moldova </w:t>
            </w:r>
          </w:p>
        </w:tc>
      </w:tr>
      <w:tr w:rsidR="00C3518F" w:rsidRPr="000F3001" w14:paraId="7B3C0C20" w14:textId="77777777" w:rsidTr="00AE0565">
        <w:trPr>
          <w:trHeight w:val="171"/>
          <w:jc w:val="center"/>
        </w:trPr>
        <w:tc>
          <w:tcPr>
            <w:tcW w:w="4682" w:type="dxa"/>
          </w:tcPr>
          <w:p w14:paraId="0B54E1D3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Competențe lingvistice necesare: </w:t>
            </w:r>
          </w:p>
        </w:tc>
        <w:tc>
          <w:tcPr>
            <w:tcW w:w="4682" w:type="dxa"/>
          </w:tcPr>
          <w:p w14:paraId="526802B0" w14:textId="77777777" w:rsidR="00C3518F" w:rsidRPr="000F3001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0F3001">
              <w:rPr>
                <w:rFonts w:eastAsiaTheme="minorHAnsi"/>
                <w:color w:val="000000" w:themeColor="text1"/>
                <w:lang w:val="ro-RO"/>
              </w:rPr>
              <w:t xml:space="preserve">Româna </w:t>
            </w:r>
          </w:p>
        </w:tc>
      </w:tr>
      <w:tr w:rsidR="00C3518F" w:rsidRPr="000F3001" w14:paraId="05B62843" w14:textId="77777777" w:rsidTr="00AE0565">
        <w:trPr>
          <w:trHeight w:val="389"/>
          <w:jc w:val="center"/>
        </w:trPr>
        <w:tc>
          <w:tcPr>
            <w:tcW w:w="4682" w:type="dxa"/>
          </w:tcPr>
          <w:p w14:paraId="49AA20EF" w14:textId="77777777" w:rsidR="00C3518F" w:rsidRPr="00C61D5D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C61D5D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Termen limită de depunere a dosarului de aplicare: </w:t>
            </w:r>
          </w:p>
        </w:tc>
        <w:tc>
          <w:tcPr>
            <w:tcW w:w="4682" w:type="dxa"/>
          </w:tcPr>
          <w:p w14:paraId="1EBE4DAA" w14:textId="706376D4" w:rsidR="00C3518F" w:rsidRPr="00C61D5D" w:rsidRDefault="005C7C84" w:rsidP="005C7C84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>
              <w:rPr>
                <w:rFonts w:eastAsiaTheme="minorHAnsi"/>
                <w:color w:val="000000" w:themeColor="text1"/>
                <w:lang w:val="ro-RO"/>
              </w:rPr>
              <w:t>12</w:t>
            </w:r>
            <w:r w:rsidR="00D325AD" w:rsidRPr="00C61D5D">
              <w:rPr>
                <w:rFonts w:eastAsiaTheme="minorHAnsi"/>
                <w:color w:val="000000" w:themeColor="text1"/>
                <w:lang w:val="ro-RO"/>
              </w:rPr>
              <w:t>.</w:t>
            </w:r>
            <w:r w:rsidR="00FF0E68">
              <w:rPr>
                <w:rFonts w:eastAsiaTheme="minorHAnsi"/>
                <w:color w:val="000000" w:themeColor="text1"/>
                <w:lang w:val="ro-RO"/>
              </w:rPr>
              <w:t>10</w:t>
            </w:r>
            <w:r w:rsidR="00C3518F" w:rsidRPr="00C61D5D">
              <w:rPr>
                <w:rFonts w:eastAsiaTheme="minorHAnsi"/>
                <w:color w:val="000000" w:themeColor="text1"/>
                <w:lang w:val="ro-RO"/>
              </w:rPr>
              <w:t xml:space="preserve">.2022 </w:t>
            </w:r>
          </w:p>
        </w:tc>
      </w:tr>
      <w:tr w:rsidR="00C3518F" w:rsidRPr="000F3001" w14:paraId="6D1B503F" w14:textId="77777777" w:rsidTr="00AE0565">
        <w:trPr>
          <w:trHeight w:val="389"/>
          <w:jc w:val="center"/>
        </w:trPr>
        <w:tc>
          <w:tcPr>
            <w:tcW w:w="4682" w:type="dxa"/>
          </w:tcPr>
          <w:p w14:paraId="383339FA" w14:textId="77777777" w:rsidR="00C3518F" w:rsidRPr="00C61D5D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C61D5D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Numărul de zile lucrătoare alocate pentru prestarea serviciilor: </w:t>
            </w:r>
          </w:p>
        </w:tc>
        <w:tc>
          <w:tcPr>
            <w:tcW w:w="4682" w:type="dxa"/>
          </w:tcPr>
          <w:p w14:paraId="20440909" w14:textId="77777777" w:rsidR="00C3518F" w:rsidRPr="00C61D5D" w:rsidRDefault="006F2AE5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C61D5D">
              <w:rPr>
                <w:rFonts w:eastAsiaTheme="minorHAnsi"/>
                <w:color w:val="000000" w:themeColor="text1"/>
                <w:lang w:val="ro-RO"/>
              </w:rPr>
              <w:t>40 zile</w:t>
            </w:r>
            <w:r w:rsidR="00C3518F" w:rsidRPr="00C61D5D">
              <w:rPr>
                <w:rFonts w:eastAsiaTheme="minorHAnsi"/>
                <w:color w:val="000000" w:themeColor="text1"/>
                <w:lang w:val="ro-RO"/>
              </w:rPr>
              <w:t xml:space="preserve"> </w:t>
            </w:r>
          </w:p>
        </w:tc>
      </w:tr>
      <w:tr w:rsidR="00C3518F" w:rsidRPr="000F3001" w14:paraId="620F8804" w14:textId="77777777" w:rsidTr="006E224B">
        <w:trPr>
          <w:trHeight w:val="80"/>
          <w:jc w:val="center"/>
        </w:trPr>
        <w:tc>
          <w:tcPr>
            <w:tcW w:w="4682" w:type="dxa"/>
          </w:tcPr>
          <w:p w14:paraId="4BE260A5" w14:textId="77777777" w:rsidR="00C3518F" w:rsidRPr="00C61D5D" w:rsidRDefault="00C3518F" w:rsidP="00AE0565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 w:rsidRPr="00C61D5D">
              <w:rPr>
                <w:rFonts w:eastAsiaTheme="minorHAnsi"/>
                <w:b/>
                <w:bCs/>
                <w:color w:val="000000" w:themeColor="text1"/>
                <w:lang w:val="ro-RO"/>
              </w:rPr>
              <w:t xml:space="preserve">Perioada de realizare a sarcinii: </w:t>
            </w:r>
          </w:p>
        </w:tc>
        <w:tc>
          <w:tcPr>
            <w:tcW w:w="4682" w:type="dxa"/>
          </w:tcPr>
          <w:p w14:paraId="46A2792D" w14:textId="307EBD5A" w:rsidR="00C3518F" w:rsidRPr="00C61D5D" w:rsidRDefault="00CF6624" w:rsidP="003B648A">
            <w:pPr>
              <w:adjustRightInd w:val="0"/>
              <w:spacing w:before="120"/>
              <w:rPr>
                <w:rFonts w:eastAsiaTheme="minorHAnsi"/>
                <w:color w:val="000000" w:themeColor="text1"/>
                <w:lang w:val="ro-RO"/>
              </w:rPr>
            </w:pPr>
            <w:r>
              <w:rPr>
                <w:rFonts w:eastAsiaTheme="minorHAnsi"/>
                <w:color w:val="000000" w:themeColor="text1"/>
                <w:lang w:val="ro-RO"/>
              </w:rPr>
              <w:t>Octombrie</w:t>
            </w:r>
            <w:r w:rsidRPr="00C61D5D">
              <w:rPr>
                <w:rFonts w:eastAsiaTheme="minorHAnsi"/>
                <w:color w:val="000000" w:themeColor="text1"/>
                <w:lang w:val="ro-RO"/>
              </w:rPr>
              <w:t xml:space="preserve"> </w:t>
            </w:r>
            <w:r w:rsidR="0026780C" w:rsidRPr="00C61D5D">
              <w:rPr>
                <w:rFonts w:eastAsiaTheme="minorHAnsi"/>
                <w:color w:val="000000" w:themeColor="text1"/>
                <w:lang w:val="ro-RO"/>
              </w:rPr>
              <w:t>- Decembrie</w:t>
            </w:r>
            <w:r w:rsidR="00C3518F" w:rsidRPr="00C61D5D">
              <w:rPr>
                <w:rFonts w:eastAsiaTheme="minorHAnsi"/>
                <w:color w:val="000000" w:themeColor="text1"/>
                <w:lang w:val="ro-RO"/>
              </w:rPr>
              <w:t xml:space="preserve"> 2022  </w:t>
            </w:r>
          </w:p>
        </w:tc>
      </w:tr>
    </w:tbl>
    <w:p w14:paraId="08E1E509" w14:textId="77777777" w:rsidR="00C3518F" w:rsidRPr="000F3001" w:rsidRDefault="00C3518F" w:rsidP="00C3518F">
      <w:pPr>
        <w:jc w:val="both"/>
        <w:rPr>
          <w:b/>
          <w:spacing w:val="-2"/>
          <w:w w:val="105"/>
          <w:lang w:val="ro-RO"/>
        </w:rPr>
      </w:pPr>
    </w:p>
    <w:p w14:paraId="21C6DF8D" w14:textId="5B62C481" w:rsidR="00C3518F" w:rsidRPr="000F3001" w:rsidRDefault="00C3518F" w:rsidP="00697B95">
      <w:pPr>
        <w:jc w:val="both"/>
        <w:rPr>
          <w:b/>
          <w:spacing w:val="-2"/>
          <w:w w:val="105"/>
          <w:lang w:val="ro-RO"/>
        </w:rPr>
      </w:pPr>
    </w:p>
    <w:p w14:paraId="657AD66C" w14:textId="77777777" w:rsidR="00C3518F" w:rsidRPr="000F3001" w:rsidRDefault="00C3518F" w:rsidP="00C3518F">
      <w:pPr>
        <w:jc w:val="both"/>
        <w:rPr>
          <w:b/>
          <w:lang w:val="ro-RO"/>
        </w:rPr>
      </w:pPr>
      <w:r w:rsidRPr="000F3001">
        <w:rPr>
          <w:b/>
          <w:spacing w:val="-2"/>
          <w:w w:val="105"/>
          <w:lang w:val="ro-RO"/>
        </w:rPr>
        <w:t xml:space="preserve">  Context</w:t>
      </w:r>
      <w:r w:rsidRPr="000F3001">
        <w:rPr>
          <w:b/>
          <w:spacing w:val="-12"/>
          <w:w w:val="105"/>
          <w:lang w:val="ro-RO"/>
        </w:rPr>
        <w:t xml:space="preserve"> </w:t>
      </w:r>
      <w:r w:rsidRPr="000F3001">
        <w:rPr>
          <w:b/>
          <w:spacing w:val="-1"/>
          <w:w w:val="105"/>
          <w:lang w:val="ro-RO"/>
        </w:rPr>
        <w:t>general</w:t>
      </w:r>
    </w:p>
    <w:p w14:paraId="3480E1E6" w14:textId="6911AE52" w:rsidR="00C3518F" w:rsidRPr="00054D29" w:rsidRDefault="00C3518F" w:rsidP="00C3518F">
      <w:pPr>
        <w:pStyle w:val="BodyText"/>
        <w:spacing w:before="109" w:line="247" w:lineRule="auto"/>
        <w:ind w:left="106" w:right="103"/>
        <w:jc w:val="both"/>
        <w:rPr>
          <w:rFonts w:ascii="Arial" w:hAnsi="Arial" w:cs="Arial"/>
          <w:w w:val="105"/>
          <w:lang w:val="ro-RO"/>
        </w:rPr>
      </w:pPr>
      <w:r w:rsidRPr="000F3001">
        <w:rPr>
          <w:rFonts w:ascii="Arial" w:hAnsi="Arial" w:cs="Arial"/>
          <w:w w:val="105"/>
          <w:lang w:val="ro-RO"/>
        </w:rPr>
        <w:t>Proiectul ,,Parteneriate pentru servicii de cantină socială incluzive și durabile’’ este finanțat de Uniunea Europeană, co-finanțat și impleme</w:t>
      </w:r>
      <w:r w:rsidR="0026780C">
        <w:rPr>
          <w:rFonts w:ascii="Arial" w:hAnsi="Arial" w:cs="Arial"/>
          <w:w w:val="105"/>
          <w:lang w:val="ro-RO"/>
        </w:rPr>
        <w:t>ntat de Keystone Moldova, IRMS „Diaconia”, A.O. „Concordia. Proiecte Sociale”</w:t>
      </w:r>
      <w:r w:rsidRPr="000F3001">
        <w:rPr>
          <w:rFonts w:ascii="Arial" w:hAnsi="Arial" w:cs="Arial"/>
          <w:w w:val="105"/>
          <w:lang w:val="ro-RO"/>
        </w:rPr>
        <w:t xml:space="preserve">. Perioada de implementare a proiectului este 01.01.2022 – 31.12.2024. Scopul proiectului este împuternicirea societății civile în vederea fortificării coeziunii sociale și a incluziunii grupurilor vulnerabile prin oferirea de soluții inovatoare pentru servicii de cantină socială durabile inclusiv prin utilizarea unui mecanism de donare și redistribuire a surplusului de alimente. Activitățile proiectului vor contribui la îmbunătățirea cadrului legal de funcționare a serviciilor cantină socială. De asemenea, vor spori capacitățile prestatorilor de servicii de cantină socială în a livra servicii de calitate și durabile, precum și la crearea </w:t>
      </w:r>
      <w:r w:rsidR="00F26543">
        <w:rPr>
          <w:rFonts w:ascii="Arial" w:hAnsi="Arial" w:cs="Arial"/>
          <w:w w:val="105"/>
          <w:lang w:val="ro-RO"/>
        </w:rPr>
        <w:t>cadrului normativ conex</w:t>
      </w:r>
      <w:r w:rsidR="00054D29">
        <w:rPr>
          <w:rFonts w:ascii="Arial" w:hAnsi="Arial" w:cs="Arial"/>
          <w:w w:val="105"/>
          <w:lang w:val="ro-RO"/>
        </w:rPr>
        <w:t xml:space="preserve"> al legii cu privire la </w:t>
      </w:r>
      <w:r w:rsidR="00054D29" w:rsidRPr="00054D29">
        <w:rPr>
          <w:rFonts w:ascii="Arial" w:hAnsi="Arial" w:cs="Arial"/>
          <w:bCs/>
          <w:lang w:val="ro-RO"/>
        </w:rPr>
        <w:t>prevenirea pierderii și risipei alimentare</w:t>
      </w:r>
      <w:r w:rsidR="00054D29">
        <w:rPr>
          <w:rFonts w:ascii="Arial" w:hAnsi="Arial" w:cs="Arial"/>
          <w:bCs/>
          <w:lang w:val="ro-RO"/>
        </w:rPr>
        <w:t>.</w:t>
      </w:r>
      <w:r w:rsidR="00054D29" w:rsidRPr="00054D29">
        <w:rPr>
          <w:rFonts w:ascii="Arial" w:hAnsi="Arial" w:cs="Arial"/>
          <w:w w:val="105"/>
          <w:lang w:val="ro-RO"/>
        </w:rPr>
        <w:t xml:space="preserve"> </w:t>
      </w:r>
    </w:p>
    <w:p w14:paraId="4F670746" w14:textId="62902909" w:rsidR="00B45B44" w:rsidRPr="00A10BF9" w:rsidRDefault="00C3518F" w:rsidP="00D64421">
      <w:pPr>
        <w:pStyle w:val="BodyText"/>
        <w:spacing w:before="109" w:line="247" w:lineRule="auto"/>
        <w:ind w:left="106" w:right="103"/>
        <w:jc w:val="both"/>
        <w:rPr>
          <w:rFonts w:ascii="Arial" w:hAnsi="Arial" w:cs="Arial"/>
          <w:color w:val="000000" w:themeColor="text1"/>
          <w:lang w:val="ro-RO"/>
        </w:rPr>
      </w:pPr>
      <w:r w:rsidRPr="00054D29">
        <w:rPr>
          <w:rFonts w:ascii="Arial" w:hAnsi="Arial" w:cs="Arial"/>
          <w:color w:val="000000" w:themeColor="text1"/>
          <w:lang w:val="ro-RO"/>
        </w:rPr>
        <w:t xml:space="preserve">În acest context, </w:t>
      </w:r>
      <w:r w:rsidR="004562E7" w:rsidRPr="00054D29">
        <w:rPr>
          <w:rFonts w:ascii="Arial" w:hAnsi="Arial" w:cs="Arial"/>
          <w:color w:val="000000" w:themeColor="text1"/>
          <w:lang w:val="ro-RO"/>
        </w:rPr>
        <w:t>M.S. Diaconia</w:t>
      </w:r>
      <w:r w:rsidRPr="00054D29">
        <w:rPr>
          <w:rFonts w:ascii="Arial" w:hAnsi="Arial" w:cs="Arial"/>
          <w:color w:val="000000" w:themeColor="text1"/>
          <w:lang w:val="ro-RO"/>
        </w:rPr>
        <w:t xml:space="preserve"> </w:t>
      </w:r>
      <w:r w:rsidR="008C5D76" w:rsidRPr="00054D29">
        <w:rPr>
          <w:rFonts w:ascii="Arial" w:hAnsi="Arial" w:cs="Arial"/>
          <w:color w:val="000000" w:themeColor="text1"/>
          <w:lang w:val="ro-RO"/>
        </w:rPr>
        <w:t>contract</w:t>
      </w:r>
      <w:r w:rsidRPr="00054D29">
        <w:rPr>
          <w:rFonts w:ascii="Arial" w:hAnsi="Arial" w:cs="Arial"/>
          <w:color w:val="000000" w:themeColor="text1"/>
          <w:lang w:val="ro-RO"/>
        </w:rPr>
        <w:t xml:space="preserve">ează un </w:t>
      </w:r>
      <w:r w:rsidR="00C61D5D" w:rsidRPr="00054D29">
        <w:rPr>
          <w:rFonts w:ascii="Arial" w:hAnsi="Arial" w:cs="Arial"/>
          <w:bCs/>
          <w:color w:val="000000" w:themeColor="text1"/>
          <w:lang w:val="ro-RO"/>
        </w:rPr>
        <w:t>consultant / o consultantă</w:t>
      </w:r>
      <w:r w:rsidR="00C61D5D" w:rsidRPr="00C61D5D">
        <w:rPr>
          <w:b/>
          <w:bCs/>
          <w:color w:val="000000" w:themeColor="text1"/>
          <w:lang w:val="ro-RO"/>
        </w:rPr>
        <w:t xml:space="preserve"> </w:t>
      </w:r>
      <w:r w:rsidRPr="00A10BF9">
        <w:rPr>
          <w:rFonts w:ascii="Arial" w:hAnsi="Arial" w:cs="Arial"/>
          <w:color w:val="000000" w:themeColor="text1"/>
          <w:lang w:val="ro-RO"/>
        </w:rPr>
        <w:t>care va fi responsabil</w:t>
      </w:r>
      <w:r w:rsidR="00B45B44" w:rsidRPr="00A10BF9">
        <w:rPr>
          <w:rFonts w:ascii="Arial" w:hAnsi="Arial" w:cs="Arial"/>
          <w:color w:val="000000" w:themeColor="text1"/>
          <w:lang w:val="ro-RO"/>
        </w:rPr>
        <w:t>/ă</w:t>
      </w:r>
      <w:r w:rsidRPr="00A10BF9">
        <w:rPr>
          <w:rFonts w:ascii="Arial" w:hAnsi="Arial" w:cs="Arial"/>
          <w:color w:val="000000" w:themeColor="text1"/>
          <w:lang w:val="ro-RO"/>
        </w:rPr>
        <w:t xml:space="preserve"> de </w:t>
      </w:r>
      <w:r w:rsidR="004562E7" w:rsidRPr="00A10BF9">
        <w:rPr>
          <w:rFonts w:ascii="Arial" w:hAnsi="Arial" w:cs="Arial"/>
          <w:color w:val="000000" w:themeColor="text1"/>
          <w:lang w:val="ro-RO"/>
        </w:rPr>
        <w:t xml:space="preserve">coordonarea procesului de </w:t>
      </w:r>
      <w:r w:rsidR="009502AA" w:rsidRPr="00A10BF9">
        <w:rPr>
          <w:rFonts w:ascii="Arial" w:hAnsi="Arial" w:cs="Arial"/>
          <w:color w:val="000000" w:themeColor="text1"/>
          <w:lang w:val="ro-RO"/>
        </w:rPr>
        <w:t>dezvoltare</w:t>
      </w:r>
      <w:r w:rsidR="000F0485">
        <w:rPr>
          <w:rFonts w:ascii="Arial" w:hAnsi="Arial" w:cs="Arial"/>
          <w:color w:val="000000" w:themeColor="text1"/>
          <w:lang w:val="ro-RO"/>
        </w:rPr>
        <w:t xml:space="preserve"> </w:t>
      </w:r>
      <w:r w:rsidR="009502AA" w:rsidRPr="00A10BF9">
        <w:rPr>
          <w:rFonts w:ascii="Arial" w:hAnsi="Arial" w:cs="Arial"/>
          <w:color w:val="000000" w:themeColor="text1"/>
          <w:lang w:val="ro-RO"/>
        </w:rPr>
        <w:t>a mecanismului de implementar</w:t>
      </w:r>
      <w:r w:rsidR="0026780C" w:rsidRPr="00A10BF9">
        <w:rPr>
          <w:rFonts w:ascii="Arial" w:hAnsi="Arial" w:cs="Arial"/>
          <w:color w:val="000000" w:themeColor="text1"/>
          <w:lang w:val="ro-RO"/>
        </w:rPr>
        <w:t xml:space="preserve">e a Legii în vederea prevenirii </w:t>
      </w:r>
      <w:r w:rsidR="000F0485">
        <w:rPr>
          <w:rFonts w:ascii="Arial" w:hAnsi="Arial" w:cs="Arial"/>
          <w:color w:val="000000" w:themeColor="text1"/>
          <w:lang w:val="ro-RO"/>
        </w:rPr>
        <w:t xml:space="preserve">pierderii și </w:t>
      </w:r>
      <w:r w:rsidR="009502AA" w:rsidRPr="00A10BF9">
        <w:rPr>
          <w:rFonts w:ascii="Arial" w:hAnsi="Arial" w:cs="Arial"/>
          <w:color w:val="000000" w:themeColor="text1"/>
          <w:lang w:val="ro-RO"/>
        </w:rPr>
        <w:t>risipei alimentare</w:t>
      </w:r>
      <w:r w:rsidR="0026780C" w:rsidRPr="00A10BF9">
        <w:rPr>
          <w:rFonts w:ascii="Arial" w:hAnsi="Arial" w:cs="Arial"/>
          <w:color w:val="000000" w:themeColor="text1"/>
          <w:lang w:val="ro-RO"/>
        </w:rPr>
        <w:t xml:space="preserve"> </w:t>
      </w:r>
      <w:r w:rsidR="0026780C" w:rsidRPr="00A10BF9">
        <w:rPr>
          <w:rFonts w:ascii="Arial" w:hAnsi="Arial" w:cs="Arial"/>
          <w:color w:val="000000" w:themeColor="text1"/>
          <w:lang w:val="ro-MD"/>
        </w:rPr>
        <w:t>și monitorizarea acestui proces.</w:t>
      </w:r>
      <w:r w:rsidR="009502AA" w:rsidRPr="00A10BF9">
        <w:rPr>
          <w:rFonts w:ascii="Arial" w:hAnsi="Arial" w:cs="Arial"/>
          <w:color w:val="000000" w:themeColor="text1"/>
          <w:lang w:val="ro-RO"/>
        </w:rPr>
        <w:t xml:space="preserve">  </w:t>
      </w:r>
    </w:p>
    <w:p w14:paraId="3E8EF6A6" w14:textId="1971161B" w:rsidR="00921849" w:rsidRPr="00097C7D" w:rsidRDefault="0026780C" w:rsidP="00697B95">
      <w:pPr>
        <w:pStyle w:val="BodyText"/>
        <w:spacing w:before="110" w:line="247" w:lineRule="auto"/>
        <w:ind w:left="0" w:right="102"/>
        <w:jc w:val="both"/>
        <w:rPr>
          <w:rFonts w:ascii="Arial" w:hAnsi="Arial" w:cs="Arial"/>
          <w:lang w:val="ro-RO"/>
        </w:rPr>
      </w:pPr>
      <w:r w:rsidRPr="00A10BF9">
        <w:rPr>
          <w:rFonts w:ascii="Arial" w:hAnsi="Arial" w:cs="Arial"/>
          <w:b/>
          <w:color w:val="000000" w:themeColor="text1"/>
          <w:lang w:val="ro-RO"/>
        </w:rPr>
        <w:t>Scopul</w:t>
      </w:r>
      <w:r w:rsidR="00C3518F" w:rsidRPr="00A10BF9">
        <w:rPr>
          <w:rFonts w:ascii="Arial" w:hAnsi="Arial" w:cs="Arial"/>
          <w:b/>
          <w:color w:val="000000" w:themeColor="text1"/>
          <w:lang w:val="ro-RO"/>
        </w:rPr>
        <w:t xml:space="preserve">: </w:t>
      </w:r>
      <w:r w:rsidR="00FF0E68" w:rsidRPr="00FF0E68">
        <w:rPr>
          <w:rFonts w:ascii="Arial" w:hAnsi="Arial" w:cs="Arial"/>
          <w:color w:val="000000" w:themeColor="text1"/>
          <w:lang w:val="ro-RO"/>
        </w:rPr>
        <w:t>Coordonarea</w:t>
      </w:r>
      <w:r w:rsidR="00FF0E68">
        <w:rPr>
          <w:rFonts w:ascii="Arial" w:hAnsi="Arial" w:cs="Arial"/>
          <w:color w:val="000000" w:themeColor="text1"/>
          <w:lang w:val="ro-RO"/>
        </w:rPr>
        <w:t xml:space="preserve"> procesului de selectare </w:t>
      </w:r>
      <w:r w:rsidR="00921849" w:rsidRPr="00A10BF9">
        <w:rPr>
          <w:rFonts w:ascii="Arial" w:hAnsi="Arial" w:cs="Arial"/>
          <w:color w:val="000000" w:themeColor="text1"/>
          <w:lang w:val="ro-RO"/>
        </w:rPr>
        <w:t>a expertului național și european (din partea Federației E</w:t>
      </w:r>
      <w:r w:rsidR="003A7DF8">
        <w:rPr>
          <w:rFonts w:ascii="Arial" w:hAnsi="Arial" w:cs="Arial"/>
          <w:color w:val="000000" w:themeColor="text1"/>
          <w:lang w:val="ro-RO"/>
        </w:rPr>
        <w:t>uropene a Băncilor de Alimente) și</w:t>
      </w:r>
      <w:r w:rsidR="00921849" w:rsidRPr="00A10BF9">
        <w:rPr>
          <w:rFonts w:ascii="Arial" w:hAnsi="Arial" w:cs="Arial"/>
          <w:color w:val="000000" w:themeColor="text1"/>
          <w:lang w:val="ro-RO"/>
        </w:rPr>
        <w:t xml:space="preserve"> dezvoltarea în comun a</w:t>
      </w:r>
      <w:r w:rsidRPr="00A10BF9">
        <w:rPr>
          <w:rFonts w:ascii="Arial" w:hAnsi="Arial" w:cs="Arial"/>
          <w:color w:val="000000" w:themeColor="text1"/>
          <w:lang w:val="ro-RO"/>
        </w:rPr>
        <w:t xml:space="preserve"> </w:t>
      </w:r>
      <w:r w:rsidR="00921849" w:rsidRPr="00A10BF9">
        <w:rPr>
          <w:rFonts w:ascii="Arial" w:hAnsi="Arial" w:cs="Arial"/>
          <w:color w:val="000000" w:themeColor="text1"/>
          <w:lang w:val="ro-RO"/>
        </w:rPr>
        <w:t xml:space="preserve">unui cadru de reglementare secundar privind prevenirea </w:t>
      </w:r>
      <w:r w:rsidR="00CB70BE">
        <w:rPr>
          <w:rFonts w:ascii="Arial" w:hAnsi="Arial" w:cs="Arial"/>
          <w:color w:val="000000" w:themeColor="text1"/>
          <w:lang w:val="ro-RO"/>
        </w:rPr>
        <w:t xml:space="preserve">pierderii și </w:t>
      </w:r>
      <w:r w:rsidR="00EC3355" w:rsidRPr="00A10BF9">
        <w:rPr>
          <w:rFonts w:ascii="Arial" w:hAnsi="Arial" w:cs="Arial"/>
          <w:color w:val="000000" w:themeColor="text1"/>
          <w:lang w:val="ro-RO"/>
        </w:rPr>
        <w:t xml:space="preserve">risipei alimentare în Moldova </w:t>
      </w:r>
      <w:r w:rsidR="00A10BF9" w:rsidRPr="00064FC7">
        <w:rPr>
          <w:rFonts w:ascii="Arial" w:hAnsi="Arial" w:cs="Arial"/>
          <w:lang w:val="ro-RO"/>
        </w:rPr>
        <w:t>pentru a sprijini implementarea Legi</w:t>
      </w:r>
      <w:r w:rsidR="00DC639E">
        <w:rPr>
          <w:rFonts w:ascii="Arial" w:hAnsi="Arial" w:cs="Arial"/>
          <w:lang w:val="ro-RO"/>
        </w:rPr>
        <w:t>i</w:t>
      </w:r>
      <w:r w:rsidR="00A10BF9" w:rsidRPr="00064FC7">
        <w:rPr>
          <w:rFonts w:ascii="Arial" w:hAnsi="Arial" w:cs="Arial"/>
          <w:lang w:val="ro-RO"/>
        </w:rPr>
        <w:t xml:space="preserve"> privind prevenirea </w:t>
      </w:r>
      <w:r w:rsidR="00CB70BE">
        <w:rPr>
          <w:rFonts w:ascii="Arial" w:hAnsi="Arial" w:cs="Arial"/>
          <w:color w:val="000000" w:themeColor="text1"/>
          <w:lang w:val="ro-RO"/>
        </w:rPr>
        <w:t xml:space="preserve">pierderii și </w:t>
      </w:r>
      <w:r w:rsidR="00A10BF9" w:rsidRPr="00064FC7">
        <w:rPr>
          <w:rFonts w:ascii="Arial" w:hAnsi="Arial" w:cs="Arial"/>
          <w:lang w:val="ro-RO"/>
        </w:rPr>
        <w:t>risipei alimentare.</w:t>
      </w:r>
    </w:p>
    <w:p w14:paraId="0D991F91" w14:textId="77777777" w:rsidR="00C3518F" w:rsidRPr="00260BBD" w:rsidRDefault="00260BBD" w:rsidP="00697B95">
      <w:pPr>
        <w:spacing w:before="113"/>
        <w:jc w:val="both"/>
        <w:rPr>
          <w:b/>
          <w:color w:val="000000" w:themeColor="text1"/>
          <w:lang w:val="ro-RO"/>
        </w:rPr>
      </w:pPr>
      <w:r w:rsidRPr="00260BBD">
        <w:rPr>
          <w:b/>
          <w:color w:val="000000" w:themeColor="text1"/>
          <w:lang w:val="ro-RO"/>
        </w:rPr>
        <w:lastRenderedPageBreak/>
        <w:t>Obiectivele</w:t>
      </w:r>
      <w:r w:rsidR="00C3518F" w:rsidRPr="00260BBD">
        <w:rPr>
          <w:b/>
          <w:color w:val="000000" w:themeColor="text1"/>
          <w:lang w:val="ro-RO"/>
        </w:rPr>
        <w:t>:</w:t>
      </w:r>
    </w:p>
    <w:p w14:paraId="3CACF1D7" w14:textId="6716D5A1" w:rsidR="005079FC" w:rsidRPr="002B7A6F" w:rsidRDefault="00260BBD" w:rsidP="005079FC">
      <w:pPr>
        <w:pStyle w:val="Default"/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Documentarea și elaborarea analizei comparative cu privire la </w:t>
      </w:r>
      <w:r w:rsidR="00285018" w:rsidRPr="002B7A6F">
        <w:rPr>
          <w:rFonts w:ascii="Arial" w:hAnsi="Arial" w:cs="Arial"/>
          <w:sz w:val="22"/>
          <w:szCs w:val="22"/>
          <w:lang w:val="ro-RO"/>
        </w:rPr>
        <w:t>cadrul de reglementare secundar normativ</w:t>
      </w:r>
      <w:r w:rsidR="005079FC" w:rsidRPr="002B7A6F">
        <w:rPr>
          <w:rFonts w:ascii="Arial" w:hAnsi="Arial" w:cs="Arial"/>
          <w:sz w:val="22"/>
          <w:szCs w:val="22"/>
          <w:lang w:val="ro-RO"/>
        </w:rPr>
        <w:t>.</w:t>
      </w:r>
    </w:p>
    <w:p w14:paraId="24D07B16" w14:textId="491D9820" w:rsidR="005079FC" w:rsidRPr="002B7A6F" w:rsidRDefault="00260BBD" w:rsidP="005079FC">
      <w:pPr>
        <w:pStyle w:val="Default"/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Elaborarea de avize/documente poziții și/sau propuneri de </w:t>
      </w:r>
      <w:r w:rsidR="00CB70BE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>completare/modificare</w:t>
      </w:r>
      <w:r w:rsidR="002B7A6F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CB70BE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>a proiectului actului norm</w:t>
      </w:r>
      <w:r w:rsidR="002B7A6F">
        <w:rPr>
          <w:rFonts w:ascii="Arial" w:hAnsi="Arial" w:cs="Arial"/>
          <w:color w:val="000000" w:themeColor="text1"/>
          <w:sz w:val="22"/>
          <w:szCs w:val="22"/>
          <w:lang w:val="ro-RO"/>
        </w:rPr>
        <w:t>a</w:t>
      </w:r>
      <w:r w:rsidR="00CB70BE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>tiv</w:t>
      </w:r>
      <w:r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>.</w:t>
      </w:r>
    </w:p>
    <w:p w14:paraId="725B3182" w14:textId="70779C36" w:rsidR="00204BE6" w:rsidRPr="002B7A6F" w:rsidRDefault="005079FC" w:rsidP="005079FC">
      <w:pPr>
        <w:pStyle w:val="Default"/>
        <w:numPr>
          <w:ilvl w:val="0"/>
          <w:numId w:val="2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2B7A6F">
        <w:rPr>
          <w:rFonts w:ascii="Arial" w:hAnsi="Arial" w:cs="Arial"/>
          <w:sz w:val="22"/>
          <w:szCs w:val="22"/>
          <w:lang w:val="ro-RO"/>
        </w:rPr>
        <w:t>Dezvoltarea în comun o propunere pentru cadru</w:t>
      </w:r>
      <w:r w:rsidR="00DC639E" w:rsidRPr="002B7A6F">
        <w:rPr>
          <w:rFonts w:ascii="Arial" w:hAnsi="Arial" w:cs="Arial"/>
          <w:sz w:val="22"/>
          <w:szCs w:val="22"/>
          <w:lang w:val="ro-RO"/>
        </w:rPr>
        <w:t>l</w:t>
      </w:r>
      <w:r w:rsidRPr="002B7A6F">
        <w:rPr>
          <w:rFonts w:ascii="Arial" w:hAnsi="Arial" w:cs="Arial"/>
          <w:sz w:val="22"/>
          <w:szCs w:val="22"/>
          <w:lang w:val="ro-RO"/>
        </w:rPr>
        <w:t xml:space="preserve"> de reglementare secundar privind prevenirea </w:t>
      </w:r>
      <w:r w:rsidR="002B7A6F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pierderii și </w:t>
      </w:r>
      <w:r w:rsidRPr="002B7A6F">
        <w:rPr>
          <w:rFonts w:ascii="Arial" w:hAnsi="Arial" w:cs="Arial"/>
          <w:sz w:val="22"/>
          <w:szCs w:val="22"/>
          <w:lang w:val="ro-RO"/>
        </w:rPr>
        <w:t>risipei alimentare în Moldova pentru a sprijini implementarea Legii privind prevenirea</w:t>
      </w:r>
      <w:r w:rsidR="002B7A6F" w:rsidRPr="002B7A6F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pierderii și</w:t>
      </w:r>
      <w:r w:rsidRPr="002B7A6F">
        <w:rPr>
          <w:rFonts w:ascii="Arial" w:hAnsi="Arial" w:cs="Arial"/>
          <w:sz w:val="22"/>
          <w:szCs w:val="22"/>
          <w:lang w:val="ro-RO"/>
        </w:rPr>
        <w:t xml:space="preserve"> risipei alimentare.</w:t>
      </w:r>
    </w:p>
    <w:p w14:paraId="2F873ADE" w14:textId="77777777" w:rsidR="00C3518F" w:rsidRPr="000F3001" w:rsidRDefault="00C3518F" w:rsidP="00C3518F">
      <w:pPr>
        <w:tabs>
          <w:tab w:val="left" w:pos="784"/>
          <w:tab w:val="left" w:pos="785"/>
        </w:tabs>
        <w:spacing w:line="244" w:lineRule="auto"/>
        <w:ind w:right="735"/>
        <w:rPr>
          <w:b/>
          <w:lang w:val="ro-RO"/>
        </w:rPr>
      </w:pPr>
      <w:r w:rsidRPr="000F3001">
        <w:rPr>
          <w:b/>
          <w:lang w:val="ro-RO"/>
        </w:rPr>
        <w:t>Sarcini și activități specifice:</w:t>
      </w:r>
    </w:p>
    <w:p w14:paraId="71EA2D30" w14:textId="77777777" w:rsidR="00C3518F" w:rsidRPr="000F3001" w:rsidRDefault="00C3518F" w:rsidP="00C3518F">
      <w:pPr>
        <w:pStyle w:val="ListParagraph"/>
        <w:tabs>
          <w:tab w:val="left" w:pos="784"/>
          <w:tab w:val="left" w:pos="785"/>
        </w:tabs>
        <w:spacing w:line="244" w:lineRule="auto"/>
        <w:ind w:left="826" w:right="735" w:firstLine="0"/>
        <w:rPr>
          <w:rFonts w:ascii="Arial" w:hAnsi="Arial" w:cs="Arial"/>
          <w:b/>
          <w:lang w:val="ro-RO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C3518F" w:rsidRPr="000F3001" w14:paraId="190FFF4C" w14:textId="77777777" w:rsidTr="00483C02">
        <w:trPr>
          <w:trHeight w:val="620"/>
        </w:trPr>
        <w:tc>
          <w:tcPr>
            <w:tcW w:w="3969" w:type="dxa"/>
          </w:tcPr>
          <w:p w14:paraId="3FD482C6" w14:textId="77777777" w:rsidR="00C3518F" w:rsidRPr="000F3001" w:rsidRDefault="00C3518F" w:rsidP="00AE0565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b/>
                <w:lang w:val="ro-RO"/>
              </w:rPr>
            </w:pPr>
            <w:r w:rsidRPr="000F3001">
              <w:rPr>
                <w:rFonts w:ascii="Arial" w:hAnsi="Arial" w:cs="Arial"/>
                <w:b/>
                <w:lang w:val="ro-RO"/>
              </w:rPr>
              <w:t>Activități</w:t>
            </w:r>
          </w:p>
        </w:tc>
        <w:tc>
          <w:tcPr>
            <w:tcW w:w="2977" w:type="dxa"/>
          </w:tcPr>
          <w:p w14:paraId="56A9B4FA" w14:textId="77777777" w:rsidR="00C3518F" w:rsidRPr="000F3001" w:rsidRDefault="00C3518F" w:rsidP="00AE0565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b/>
                <w:lang w:val="ro-RO"/>
              </w:rPr>
            </w:pPr>
            <w:r w:rsidRPr="000F3001">
              <w:rPr>
                <w:rFonts w:ascii="Arial" w:hAnsi="Arial" w:cs="Arial"/>
                <w:b/>
                <w:lang w:val="ro-RO"/>
              </w:rPr>
              <w:t>Livrabile</w:t>
            </w:r>
          </w:p>
        </w:tc>
        <w:tc>
          <w:tcPr>
            <w:tcW w:w="2693" w:type="dxa"/>
          </w:tcPr>
          <w:p w14:paraId="4790CCDC" w14:textId="77777777" w:rsidR="00C3518F" w:rsidRPr="000F3001" w:rsidRDefault="00C3518F" w:rsidP="00AE0565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b/>
                <w:lang w:val="ro-RO"/>
              </w:rPr>
            </w:pPr>
            <w:r w:rsidRPr="000F3001">
              <w:rPr>
                <w:rFonts w:ascii="Arial" w:hAnsi="Arial" w:cs="Arial"/>
                <w:b/>
                <w:lang w:val="ro-RO"/>
              </w:rPr>
              <w:t xml:space="preserve">Termene de realizare </w:t>
            </w:r>
          </w:p>
        </w:tc>
      </w:tr>
      <w:tr w:rsidR="00C3518F" w:rsidRPr="000F3001" w14:paraId="6FE3BC3D" w14:textId="77777777" w:rsidTr="001A0D56">
        <w:trPr>
          <w:trHeight w:val="819"/>
        </w:trPr>
        <w:tc>
          <w:tcPr>
            <w:tcW w:w="3969" w:type="dxa"/>
          </w:tcPr>
          <w:p w14:paraId="15C1C541" w14:textId="28018C89" w:rsidR="00257CDA" w:rsidRPr="00097C7D" w:rsidRDefault="00097C7D" w:rsidP="00FF0E68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highlight w:val="yellow"/>
                <w:lang w:val="ro-RO"/>
              </w:rPr>
            </w:pPr>
            <w:r w:rsidRPr="00097C7D">
              <w:rPr>
                <w:rFonts w:ascii="Arial" w:hAnsi="Arial" w:cs="Arial"/>
                <w:lang w:val="ro-RO"/>
              </w:rPr>
              <w:t xml:space="preserve">1. Coordonarea </w:t>
            </w:r>
            <w:r w:rsidR="009A025F">
              <w:rPr>
                <w:rFonts w:ascii="Arial" w:hAnsi="Arial" w:cs="Arial"/>
                <w:lang w:val="ro-MD"/>
              </w:rPr>
              <w:t xml:space="preserve">și monitorizarea </w:t>
            </w:r>
            <w:r w:rsidRPr="00097C7D">
              <w:rPr>
                <w:rFonts w:ascii="Arial" w:hAnsi="Arial" w:cs="Arial"/>
                <w:lang w:val="ro-RO"/>
              </w:rPr>
              <w:t>procesul</w:t>
            </w:r>
            <w:r>
              <w:rPr>
                <w:rFonts w:ascii="Arial" w:hAnsi="Arial" w:cs="Arial"/>
                <w:lang w:val="ro-RO"/>
              </w:rPr>
              <w:t>ui</w:t>
            </w:r>
            <w:r w:rsidRPr="00097C7D">
              <w:rPr>
                <w:rFonts w:ascii="Arial" w:hAnsi="Arial" w:cs="Arial"/>
                <w:lang w:val="ro-RO"/>
              </w:rPr>
              <w:t xml:space="preserve"> de </w:t>
            </w:r>
            <w:r w:rsidR="009A025F">
              <w:rPr>
                <w:rFonts w:ascii="Arial" w:hAnsi="Arial" w:cs="Arial"/>
                <w:lang w:val="ro-RO"/>
              </w:rPr>
              <w:t>dezvoltare</w:t>
            </w:r>
            <w:r w:rsidR="009A025F" w:rsidRPr="00097C7D">
              <w:rPr>
                <w:rFonts w:ascii="Arial" w:hAnsi="Arial" w:cs="Arial"/>
                <w:lang w:val="ro-RO"/>
              </w:rPr>
              <w:t xml:space="preserve"> </w:t>
            </w:r>
            <w:r w:rsidRPr="00097C7D">
              <w:rPr>
                <w:rFonts w:ascii="Arial" w:hAnsi="Arial" w:cs="Arial"/>
                <w:lang w:val="ro-RO"/>
              </w:rPr>
              <w:t xml:space="preserve">a termenilor de referință (ToR) </w:t>
            </w:r>
          </w:p>
        </w:tc>
        <w:tc>
          <w:tcPr>
            <w:tcW w:w="2977" w:type="dxa"/>
          </w:tcPr>
          <w:p w14:paraId="45B8FC65" w14:textId="65AC9DC0" w:rsidR="00257CDA" w:rsidRPr="000F3001" w:rsidRDefault="0073666D" w:rsidP="00C61D5D">
            <w:pPr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ToR-urile</w:t>
            </w:r>
          </w:p>
        </w:tc>
        <w:tc>
          <w:tcPr>
            <w:tcW w:w="2693" w:type="dxa"/>
          </w:tcPr>
          <w:p w14:paraId="64B787DB" w14:textId="171E3144" w:rsidR="00C3518F" w:rsidRPr="000F3001" w:rsidRDefault="002B7A6F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  <w:r w:rsidR="00097C7D">
              <w:rPr>
                <w:rFonts w:ascii="Arial" w:hAnsi="Arial" w:cs="Arial"/>
                <w:lang w:val="ro-RO"/>
              </w:rPr>
              <w:t xml:space="preserve"> zile</w:t>
            </w:r>
          </w:p>
        </w:tc>
      </w:tr>
      <w:tr w:rsidR="00097C7D" w:rsidRPr="000F3001" w14:paraId="28D1CC8D" w14:textId="77777777" w:rsidTr="00AE0565">
        <w:tc>
          <w:tcPr>
            <w:tcW w:w="3969" w:type="dxa"/>
          </w:tcPr>
          <w:p w14:paraId="1BA0DBE1" w14:textId="43ECD2B7" w:rsidR="00097C7D" w:rsidRPr="000F3001" w:rsidRDefault="00C626CB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  <w:r w:rsidR="00097C7D" w:rsidRPr="000F3001">
              <w:rPr>
                <w:rFonts w:ascii="Arial" w:hAnsi="Arial" w:cs="Arial"/>
                <w:lang w:val="ro-RO"/>
              </w:rPr>
              <w:t xml:space="preserve">. Documentarea cu privire la </w:t>
            </w:r>
            <w:r w:rsidR="00FF0E68">
              <w:rPr>
                <w:rFonts w:ascii="Arial" w:hAnsi="Arial" w:cs="Arial"/>
                <w:lang w:val="ro-RO"/>
              </w:rPr>
              <w:t>cadrul de reglementare secundar din domeniu</w:t>
            </w:r>
            <w:r w:rsidR="00097C7D" w:rsidRPr="000F3001">
              <w:rPr>
                <w:rFonts w:ascii="Arial" w:hAnsi="Arial" w:cs="Arial"/>
                <w:lang w:val="ro-RO"/>
              </w:rPr>
              <w:t xml:space="preserve"> </w:t>
            </w:r>
          </w:p>
          <w:p w14:paraId="0520180A" w14:textId="77777777" w:rsidR="00097C7D" w:rsidRPr="000F3001" w:rsidRDefault="00097C7D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highlight w:val="yellow"/>
                <w:lang w:val="ro-RO"/>
              </w:rPr>
            </w:pPr>
          </w:p>
        </w:tc>
        <w:tc>
          <w:tcPr>
            <w:tcW w:w="2977" w:type="dxa"/>
          </w:tcPr>
          <w:p w14:paraId="3B46EE2E" w14:textId="77777777" w:rsidR="00097C7D" w:rsidRPr="000F3001" w:rsidRDefault="00097C7D" w:rsidP="00097C7D">
            <w:pPr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Lista literaturii/ surselor consultate prezentată.</w:t>
            </w:r>
          </w:p>
          <w:p w14:paraId="2B2C3D8B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176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  <w:p w14:paraId="5B41C760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176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  <w:p w14:paraId="058A8B77" w14:textId="77777777" w:rsidR="00097C7D" w:rsidRPr="000F3001" w:rsidRDefault="00097C7D" w:rsidP="00097C7D">
            <w:pPr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693" w:type="dxa"/>
          </w:tcPr>
          <w:p w14:paraId="2F1502B0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</w:p>
          <w:p w14:paraId="5414E517" w14:textId="58DFCDCC" w:rsidR="00097C7D" w:rsidRPr="000F3001" w:rsidRDefault="00DC639E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  <w:r w:rsidR="00097C7D" w:rsidRPr="000F3001">
              <w:rPr>
                <w:rFonts w:ascii="Arial" w:hAnsi="Arial" w:cs="Arial"/>
                <w:lang w:val="ro-RO"/>
              </w:rPr>
              <w:t xml:space="preserve"> zile</w:t>
            </w:r>
          </w:p>
          <w:p w14:paraId="40A58450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rPr>
                <w:rFonts w:ascii="Arial" w:hAnsi="Arial" w:cs="Arial"/>
                <w:lang w:val="ro-RO"/>
              </w:rPr>
            </w:pPr>
          </w:p>
        </w:tc>
      </w:tr>
      <w:tr w:rsidR="00097C7D" w:rsidRPr="000F3001" w14:paraId="192DA1B1" w14:textId="77777777" w:rsidTr="00AE0565">
        <w:tc>
          <w:tcPr>
            <w:tcW w:w="3969" w:type="dxa"/>
          </w:tcPr>
          <w:p w14:paraId="17D15E1E" w14:textId="5ADB63D3" w:rsidR="00097C7D" w:rsidRPr="000F3001" w:rsidRDefault="005079FC" w:rsidP="002B7A6F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  <w:r w:rsidR="00097C7D" w:rsidRPr="000F3001">
              <w:rPr>
                <w:rFonts w:ascii="Arial" w:hAnsi="Arial" w:cs="Arial"/>
                <w:lang w:val="ro-RO"/>
              </w:rPr>
              <w:t xml:space="preserve">. Elaborarea analizei comparative a diferitelor etape ale </w:t>
            </w:r>
            <w:r w:rsidR="00C626CB">
              <w:rPr>
                <w:rFonts w:ascii="Arial" w:hAnsi="Arial" w:cs="Arial"/>
                <w:lang w:val="ro-RO"/>
              </w:rPr>
              <w:t xml:space="preserve">cadrul de reglementare secundar </w:t>
            </w:r>
          </w:p>
        </w:tc>
        <w:tc>
          <w:tcPr>
            <w:tcW w:w="2977" w:type="dxa"/>
          </w:tcPr>
          <w:p w14:paraId="56145CDE" w14:textId="77777777" w:rsidR="00097C7D" w:rsidRPr="000F3001" w:rsidRDefault="00097C7D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Analiza comparativă.</w:t>
            </w:r>
          </w:p>
        </w:tc>
        <w:tc>
          <w:tcPr>
            <w:tcW w:w="2693" w:type="dxa"/>
          </w:tcPr>
          <w:p w14:paraId="663BA4C9" w14:textId="63311C6E" w:rsidR="00097C7D" w:rsidRPr="000F3001" w:rsidRDefault="00DC639E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  <w:r w:rsidR="00097C7D" w:rsidRPr="000F3001">
              <w:rPr>
                <w:rFonts w:ascii="Arial" w:hAnsi="Arial" w:cs="Arial"/>
                <w:lang w:val="ro-RO"/>
              </w:rPr>
              <w:t xml:space="preserve"> zile</w:t>
            </w:r>
          </w:p>
        </w:tc>
      </w:tr>
      <w:tr w:rsidR="00097C7D" w:rsidRPr="000F3001" w14:paraId="5E5AB2E3" w14:textId="77777777" w:rsidTr="00AE0565">
        <w:tc>
          <w:tcPr>
            <w:tcW w:w="3969" w:type="dxa"/>
          </w:tcPr>
          <w:p w14:paraId="06A0C1A5" w14:textId="1CB34625" w:rsidR="00097C7D" w:rsidRPr="000F3001" w:rsidRDefault="005079FC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</w:t>
            </w:r>
            <w:r w:rsidR="00097C7D" w:rsidRPr="000F3001">
              <w:rPr>
                <w:rFonts w:ascii="Arial" w:hAnsi="Arial" w:cs="Arial"/>
                <w:lang w:val="ro-RO"/>
              </w:rPr>
              <w:t>. Întâlniri cu reprezentanți ai APC și experți în domeniu.</w:t>
            </w:r>
          </w:p>
        </w:tc>
        <w:tc>
          <w:tcPr>
            <w:tcW w:w="2977" w:type="dxa"/>
          </w:tcPr>
          <w:p w14:paraId="60318F36" w14:textId="77777777" w:rsidR="00097C7D" w:rsidRPr="000F3001" w:rsidRDefault="00097C7D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Invitații/confirmări de participare (captură de ecran).</w:t>
            </w:r>
          </w:p>
        </w:tc>
        <w:tc>
          <w:tcPr>
            <w:tcW w:w="2693" w:type="dxa"/>
          </w:tcPr>
          <w:p w14:paraId="684FF444" w14:textId="48CD83B6" w:rsidR="00097C7D" w:rsidRPr="000F3001" w:rsidRDefault="00DC639E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3</w:t>
            </w:r>
            <w:r w:rsidR="00097C7D" w:rsidRPr="00097C7D">
              <w:rPr>
                <w:rFonts w:ascii="Arial" w:hAnsi="Arial" w:cs="Arial"/>
                <w:color w:val="000000" w:themeColor="text1"/>
                <w:lang w:val="ro-RO"/>
              </w:rPr>
              <w:t xml:space="preserve"> zile</w:t>
            </w:r>
          </w:p>
        </w:tc>
      </w:tr>
      <w:tr w:rsidR="00097C7D" w:rsidRPr="000F3001" w14:paraId="43E78695" w14:textId="77777777" w:rsidTr="00AE0565">
        <w:tc>
          <w:tcPr>
            <w:tcW w:w="3969" w:type="dxa"/>
          </w:tcPr>
          <w:p w14:paraId="588D94AA" w14:textId="441B3D8B" w:rsidR="00097C7D" w:rsidRPr="00097C7D" w:rsidRDefault="005079FC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5</w:t>
            </w:r>
            <w:r w:rsidR="00097C7D" w:rsidRPr="00097C7D">
              <w:rPr>
                <w:rFonts w:ascii="Arial" w:hAnsi="Arial" w:cs="Arial"/>
                <w:lang w:val="ro-RO"/>
              </w:rPr>
              <w:t xml:space="preserve">. </w:t>
            </w:r>
            <w:r w:rsidR="00097C7D">
              <w:rPr>
                <w:rFonts w:ascii="Arial" w:hAnsi="Arial" w:cs="Arial"/>
                <w:lang w:val="ro-RO"/>
              </w:rPr>
              <w:t>Participarea la ședințele/întîlnirile lucrative cu reprezentanții APC-urilor și alți experți naționali/internaționali</w:t>
            </w:r>
          </w:p>
        </w:tc>
        <w:tc>
          <w:tcPr>
            <w:tcW w:w="2977" w:type="dxa"/>
          </w:tcPr>
          <w:p w14:paraId="4A8D34AB" w14:textId="77777777" w:rsidR="00097C7D" w:rsidRPr="00097C7D" w:rsidRDefault="00665280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Invitații/confirmări de participare (captură de ecran).</w:t>
            </w:r>
          </w:p>
        </w:tc>
        <w:tc>
          <w:tcPr>
            <w:tcW w:w="2693" w:type="dxa"/>
          </w:tcPr>
          <w:p w14:paraId="262A6814" w14:textId="4D362A2B" w:rsidR="00097C7D" w:rsidRPr="00097C7D" w:rsidRDefault="002B7A6F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color w:val="000000" w:themeColor="text1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7</w:t>
            </w:r>
            <w:r w:rsidR="00665280">
              <w:rPr>
                <w:rFonts w:ascii="Arial" w:hAnsi="Arial" w:cs="Arial"/>
                <w:color w:val="000000" w:themeColor="text1"/>
                <w:lang w:val="ro-RO"/>
              </w:rPr>
              <w:t xml:space="preserve"> zile</w:t>
            </w:r>
          </w:p>
        </w:tc>
      </w:tr>
      <w:tr w:rsidR="00097C7D" w:rsidRPr="000F3001" w14:paraId="130D6A20" w14:textId="77777777" w:rsidTr="00AE0565">
        <w:tc>
          <w:tcPr>
            <w:tcW w:w="3969" w:type="dxa"/>
          </w:tcPr>
          <w:p w14:paraId="2422C844" w14:textId="0D315FF4" w:rsidR="00097C7D" w:rsidRPr="000F3001" w:rsidRDefault="005079FC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6</w:t>
            </w:r>
            <w:r w:rsidR="00097C7D" w:rsidRPr="000F3001">
              <w:rPr>
                <w:rFonts w:ascii="Arial" w:hAnsi="Arial" w:cs="Arial"/>
                <w:lang w:val="ro-RO"/>
              </w:rPr>
              <w:t>. Organizarea de ședințe cu reprezentanți ai ministerelor de resort, Parlament, și experți în domeniu, atât din țară cât și din afara ei.</w:t>
            </w:r>
          </w:p>
        </w:tc>
        <w:tc>
          <w:tcPr>
            <w:tcW w:w="2977" w:type="dxa"/>
          </w:tcPr>
          <w:p w14:paraId="65698CC7" w14:textId="77777777" w:rsidR="00097C7D" w:rsidRPr="000F3001" w:rsidRDefault="00097C7D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Invitații/confirmări de participare (captură de ecran).</w:t>
            </w:r>
          </w:p>
        </w:tc>
        <w:tc>
          <w:tcPr>
            <w:tcW w:w="2693" w:type="dxa"/>
          </w:tcPr>
          <w:p w14:paraId="1D4A915A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color w:val="FF0000"/>
                <w:lang w:val="ro-RO"/>
              </w:rPr>
            </w:pPr>
          </w:p>
          <w:p w14:paraId="50B6E21E" w14:textId="404D3F3B" w:rsidR="00097C7D" w:rsidRPr="000F3001" w:rsidRDefault="002B7A6F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color w:val="FF0000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4</w:t>
            </w:r>
            <w:r w:rsidR="00EA3863" w:rsidRPr="00665280">
              <w:rPr>
                <w:rFonts w:ascii="Arial" w:hAnsi="Arial" w:cs="Arial"/>
                <w:color w:val="000000" w:themeColor="text1"/>
                <w:lang w:val="ro-RO"/>
              </w:rPr>
              <w:t xml:space="preserve"> </w:t>
            </w:r>
            <w:r w:rsidR="00665280" w:rsidRPr="00665280">
              <w:rPr>
                <w:rFonts w:ascii="Arial" w:hAnsi="Arial" w:cs="Arial"/>
                <w:color w:val="000000" w:themeColor="text1"/>
                <w:lang w:val="ro-RO"/>
              </w:rPr>
              <w:t>zile</w:t>
            </w:r>
          </w:p>
        </w:tc>
      </w:tr>
      <w:tr w:rsidR="00097C7D" w:rsidRPr="000F3001" w14:paraId="3557FB45" w14:textId="77777777" w:rsidTr="00AE0565">
        <w:tc>
          <w:tcPr>
            <w:tcW w:w="3969" w:type="dxa"/>
          </w:tcPr>
          <w:p w14:paraId="5181E4D4" w14:textId="42476C96" w:rsidR="00097C7D" w:rsidRPr="000F3001" w:rsidRDefault="005079FC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  <w:r w:rsidR="002B7A6F">
              <w:rPr>
                <w:rFonts w:ascii="Arial" w:hAnsi="Arial" w:cs="Arial"/>
                <w:lang w:val="ro-RO"/>
              </w:rPr>
              <w:t xml:space="preserve">. </w:t>
            </w:r>
            <w:r w:rsidR="002B7A6F" w:rsidRPr="002B7A6F">
              <w:rPr>
                <w:rFonts w:ascii="Arial" w:hAnsi="Arial" w:cs="Arial"/>
                <w:lang w:val="ro-RO"/>
              </w:rPr>
              <w:t>Elaborarea de avize/documente poziții și/sau propuneri de completare/modificar</w:t>
            </w:r>
            <w:r w:rsidR="002B7A6F">
              <w:rPr>
                <w:rFonts w:ascii="Arial" w:hAnsi="Arial" w:cs="Arial"/>
                <w:lang w:val="ro-RO"/>
              </w:rPr>
              <w:t>e a proiectului actului normativ</w:t>
            </w:r>
          </w:p>
        </w:tc>
        <w:tc>
          <w:tcPr>
            <w:tcW w:w="2977" w:type="dxa"/>
          </w:tcPr>
          <w:p w14:paraId="7F348BF4" w14:textId="77777777" w:rsidR="00097C7D" w:rsidRPr="000F3001" w:rsidRDefault="00097C7D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0F3001">
              <w:rPr>
                <w:rFonts w:ascii="Arial" w:hAnsi="Arial" w:cs="Arial"/>
                <w:lang w:val="ro-RO"/>
              </w:rPr>
              <w:t>Documentele elaborate</w:t>
            </w:r>
          </w:p>
        </w:tc>
        <w:tc>
          <w:tcPr>
            <w:tcW w:w="2693" w:type="dxa"/>
          </w:tcPr>
          <w:p w14:paraId="1DEA01E9" w14:textId="2DC465FC" w:rsidR="00097C7D" w:rsidRPr="000F3001" w:rsidRDefault="002B7A6F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5</w:t>
            </w:r>
            <w:r w:rsidR="00EA3863" w:rsidRPr="00665280">
              <w:rPr>
                <w:rFonts w:ascii="Arial" w:hAnsi="Arial" w:cs="Arial"/>
                <w:color w:val="000000" w:themeColor="text1"/>
                <w:lang w:val="ro-RO"/>
              </w:rPr>
              <w:t xml:space="preserve"> </w:t>
            </w:r>
            <w:r w:rsidR="00665280" w:rsidRPr="00665280">
              <w:rPr>
                <w:rFonts w:ascii="Arial" w:hAnsi="Arial" w:cs="Arial"/>
                <w:color w:val="000000" w:themeColor="text1"/>
                <w:lang w:val="ro-RO"/>
              </w:rPr>
              <w:t>zile</w:t>
            </w:r>
          </w:p>
        </w:tc>
      </w:tr>
      <w:tr w:rsidR="00097C7D" w:rsidRPr="000F3001" w14:paraId="7BD37AE4" w14:textId="77777777" w:rsidTr="00AE0565">
        <w:tc>
          <w:tcPr>
            <w:tcW w:w="3969" w:type="dxa"/>
          </w:tcPr>
          <w:p w14:paraId="0B4F65AE" w14:textId="73B60F4C" w:rsidR="00097C7D" w:rsidRPr="000F3001" w:rsidRDefault="005079FC" w:rsidP="00097C7D">
            <w:pPr>
              <w:tabs>
                <w:tab w:val="left" w:pos="360"/>
              </w:tabs>
              <w:spacing w:line="244" w:lineRule="auto"/>
              <w:ind w:right="176"/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  <w:r w:rsidR="00097C7D" w:rsidRPr="000F3001">
              <w:rPr>
                <w:rFonts w:ascii="Arial" w:hAnsi="Arial" w:cs="Arial"/>
                <w:lang w:val="ro-RO"/>
              </w:rPr>
              <w:t>. Comunicarea (tel., fax., email, zoom, ș.a.) cu actorii interesați, experți și alți decidenți.</w:t>
            </w:r>
          </w:p>
        </w:tc>
        <w:tc>
          <w:tcPr>
            <w:tcW w:w="2977" w:type="dxa"/>
          </w:tcPr>
          <w:p w14:paraId="7FFC6EFE" w14:textId="77777777" w:rsidR="00097C7D" w:rsidRPr="00665280" w:rsidRDefault="00665280" w:rsidP="00097C7D">
            <w:pPr>
              <w:tabs>
                <w:tab w:val="left" w:pos="313"/>
              </w:tabs>
              <w:spacing w:line="244" w:lineRule="auto"/>
              <w:ind w:right="176"/>
              <w:jc w:val="center"/>
              <w:rPr>
                <w:rFonts w:ascii="Arial" w:hAnsi="Arial" w:cs="Arial"/>
                <w:color w:val="000000" w:themeColor="text1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Mail-uri, întîlniri pe Zoom (captură de ecran)</w:t>
            </w:r>
          </w:p>
        </w:tc>
        <w:tc>
          <w:tcPr>
            <w:tcW w:w="2693" w:type="dxa"/>
          </w:tcPr>
          <w:p w14:paraId="123AFB9D" w14:textId="77777777" w:rsidR="00097C7D" w:rsidRPr="00665280" w:rsidRDefault="00665280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color w:val="000000" w:themeColor="text1"/>
                <w:lang w:val="ro-RO"/>
              </w:rPr>
            </w:pPr>
            <w:r>
              <w:rPr>
                <w:rFonts w:ascii="Arial" w:hAnsi="Arial" w:cs="Arial"/>
                <w:color w:val="000000" w:themeColor="text1"/>
                <w:lang w:val="ro-RO"/>
              </w:rPr>
              <w:t>1 zi</w:t>
            </w:r>
          </w:p>
        </w:tc>
      </w:tr>
      <w:tr w:rsidR="00097C7D" w:rsidRPr="000F3001" w14:paraId="0D51AC20" w14:textId="77777777" w:rsidTr="00AE0565">
        <w:tc>
          <w:tcPr>
            <w:tcW w:w="3969" w:type="dxa"/>
          </w:tcPr>
          <w:p w14:paraId="4D2683DF" w14:textId="076351B0" w:rsidR="00097C7D" w:rsidRPr="000F3001" w:rsidRDefault="005079FC" w:rsidP="00097C7D">
            <w:pPr>
              <w:pStyle w:val="Default"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>9</w:t>
            </w:r>
            <w:r w:rsidR="00665280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>. Coordonarea activității experților contractanți</w:t>
            </w:r>
            <w:r w:rsidR="00285018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 xml:space="preserve"> </w:t>
            </w:r>
            <w:r w:rsidR="00A04E9E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>competenți în domeniul siguranț</w:t>
            </w:r>
            <w:r w:rsidR="009F428B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 xml:space="preserve">a alimentelor; mecanismul de </w:t>
            </w:r>
            <w:r w:rsidR="009F428B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lastRenderedPageBreak/>
              <w:t>r</w:t>
            </w:r>
            <w:r w:rsidR="00A04E9E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 xml:space="preserve">ecuperare a alimentelor </w:t>
            </w:r>
            <w:r w:rsidR="00285018"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  <w:t>(național/internațional)</w:t>
            </w:r>
          </w:p>
        </w:tc>
        <w:tc>
          <w:tcPr>
            <w:tcW w:w="2977" w:type="dxa"/>
          </w:tcPr>
          <w:p w14:paraId="599DE8D0" w14:textId="43E65919" w:rsidR="00097C7D" w:rsidRPr="00260BBD" w:rsidRDefault="00260BBD" w:rsidP="00285018">
            <w:pPr>
              <w:tabs>
                <w:tab w:val="left" w:pos="784"/>
                <w:tab w:val="left" w:pos="785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 w:rsidRPr="00260BBD">
              <w:rPr>
                <w:rFonts w:ascii="Arial" w:hAnsi="Arial" w:cs="Arial"/>
                <w:lang w:val="ro-RO"/>
              </w:rPr>
              <w:lastRenderedPageBreak/>
              <w:t xml:space="preserve">Raport </w:t>
            </w:r>
            <w:r>
              <w:rPr>
                <w:rFonts w:ascii="Arial" w:hAnsi="Arial" w:cs="Arial"/>
                <w:lang w:val="ro-RO"/>
              </w:rPr>
              <w:t>pe activitatea experților contractați</w:t>
            </w:r>
          </w:p>
        </w:tc>
        <w:tc>
          <w:tcPr>
            <w:tcW w:w="2693" w:type="dxa"/>
          </w:tcPr>
          <w:p w14:paraId="19F9557F" w14:textId="77777777" w:rsidR="00097C7D" w:rsidRPr="000F3001" w:rsidRDefault="00665280" w:rsidP="00665280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lang w:val="ro-RO"/>
              </w:rPr>
            </w:pPr>
            <w:r w:rsidRPr="00665280">
              <w:rPr>
                <w:rFonts w:ascii="Arial" w:hAnsi="Arial" w:cs="Arial"/>
                <w:color w:val="000000" w:themeColor="text1"/>
                <w:lang w:val="ro-RO"/>
              </w:rPr>
              <w:t>2 zile</w:t>
            </w:r>
          </w:p>
        </w:tc>
      </w:tr>
      <w:tr w:rsidR="00097C7D" w:rsidRPr="000F3001" w14:paraId="7B535822" w14:textId="77777777" w:rsidTr="00AE0565">
        <w:tc>
          <w:tcPr>
            <w:tcW w:w="3969" w:type="dxa"/>
          </w:tcPr>
          <w:p w14:paraId="209B0C83" w14:textId="47020FAF" w:rsidR="00097C7D" w:rsidRPr="00260BBD" w:rsidRDefault="00285018" w:rsidP="00921500">
            <w:pPr>
              <w:pStyle w:val="BodyText"/>
              <w:spacing w:before="110" w:line="247" w:lineRule="auto"/>
              <w:ind w:left="0" w:right="102"/>
              <w:jc w:val="both"/>
              <w:rPr>
                <w:rFonts w:ascii="Arial" w:hAnsi="Arial" w:cs="Arial"/>
                <w:lang w:val="ro-RO"/>
              </w:rPr>
            </w:pPr>
            <w:r w:rsidRPr="00260BBD">
              <w:rPr>
                <w:rFonts w:ascii="Arial" w:hAnsi="Arial" w:cs="Arial"/>
                <w:lang w:val="ro-RO"/>
              </w:rPr>
              <w:lastRenderedPageBreak/>
              <w:t>1</w:t>
            </w:r>
            <w:r w:rsidR="005079FC">
              <w:rPr>
                <w:rFonts w:ascii="Arial" w:hAnsi="Arial" w:cs="Arial"/>
                <w:lang w:val="ro-RO"/>
              </w:rPr>
              <w:t>0</w:t>
            </w:r>
            <w:r w:rsidR="00260BBD" w:rsidRPr="00260BBD">
              <w:rPr>
                <w:rFonts w:ascii="Arial" w:hAnsi="Arial" w:cs="Arial"/>
                <w:lang w:val="ro-RO"/>
              </w:rPr>
              <w:t>. Dezvoltarea în comun o propunere pentru cadru de reglementare secundar privind prevenirea risipei alimentare în Moldova pentru a sprijini implementarea Legi</w:t>
            </w:r>
            <w:r>
              <w:rPr>
                <w:rFonts w:ascii="Arial" w:hAnsi="Arial" w:cs="Arial"/>
                <w:lang w:val="ro-RO"/>
              </w:rPr>
              <w:t>i</w:t>
            </w:r>
            <w:r w:rsidR="00260BBD" w:rsidRPr="00260BBD">
              <w:rPr>
                <w:rFonts w:ascii="Arial" w:hAnsi="Arial" w:cs="Arial"/>
                <w:lang w:val="ro-RO"/>
              </w:rPr>
              <w:t xml:space="preserve"> privind</w:t>
            </w:r>
            <w:r w:rsidR="00921500">
              <w:rPr>
                <w:rFonts w:ascii="Arial" w:hAnsi="Arial" w:cs="Arial"/>
                <w:lang w:val="ro-RO"/>
              </w:rPr>
              <w:t xml:space="preserve"> </w:t>
            </w:r>
            <w:r w:rsidR="00260BBD" w:rsidRPr="00260BBD">
              <w:rPr>
                <w:rFonts w:ascii="Arial" w:hAnsi="Arial" w:cs="Arial"/>
                <w:lang w:val="ro-RO"/>
              </w:rPr>
              <w:t xml:space="preserve">prevenirea </w:t>
            </w:r>
            <w:r w:rsidR="00921500">
              <w:rPr>
                <w:rFonts w:ascii="Arial" w:hAnsi="Arial" w:cs="Arial"/>
                <w:lang w:val="ro-RO"/>
              </w:rPr>
              <w:t>pierderii și</w:t>
            </w:r>
            <w:r w:rsidR="00921500" w:rsidRPr="00260BBD">
              <w:rPr>
                <w:rFonts w:ascii="Arial" w:hAnsi="Arial" w:cs="Arial"/>
                <w:lang w:val="ro-RO"/>
              </w:rPr>
              <w:t xml:space="preserve"> </w:t>
            </w:r>
            <w:r w:rsidR="00260BBD" w:rsidRPr="00260BBD">
              <w:rPr>
                <w:rFonts w:ascii="Arial" w:hAnsi="Arial" w:cs="Arial"/>
                <w:lang w:val="ro-RO"/>
              </w:rPr>
              <w:t>risipei alimentare.</w:t>
            </w:r>
          </w:p>
        </w:tc>
        <w:tc>
          <w:tcPr>
            <w:tcW w:w="2977" w:type="dxa"/>
          </w:tcPr>
          <w:p w14:paraId="773BCCA3" w14:textId="58226B0D" w:rsidR="00097C7D" w:rsidRPr="00260BBD" w:rsidRDefault="00285018" w:rsidP="00285018">
            <w:pPr>
              <w:tabs>
                <w:tab w:val="left" w:pos="784"/>
                <w:tab w:val="left" w:pos="785"/>
              </w:tabs>
              <w:spacing w:line="244" w:lineRule="auto"/>
              <w:ind w:right="176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Proiect de minim 1 act normativ</w:t>
            </w:r>
          </w:p>
        </w:tc>
        <w:tc>
          <w:tcPr>
            <w:tcW w:w="2693" w:type="dxa"/>
          </w:tcPr>
          <w:p w14:paraId="4C267B41" w14:textId="77777777" w:rsidR="00097C7D" w:rsidRPr="00260BBD" w:rsidRDefault="00260BBD" w:rsidP="00260BB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lang w:val="ro-RO"/>
              </w:rPr>
            </w:pPr>
            <w:r w:rsidRPr="00260BBD">
              <w:rPr>
                <w:rFonts w:ascii="Arial" w:hAnsi="Arial" w:cs="Arial"/>
                <w:lang w:val="ro-RO"/>
              </w:rPr>
              <w:t>10 zile</w:t>
            </w:r>
          </w:p>
        </w:tc>
      </w:tr>
      <w:tr w:rsidR="00097C7D" w:rsidRPr="000F3001" w14:paraId="59D3EB75" w14:textId="77777777" w:rsidTr="00AE0565">
        <w:tc>
          <w:tcPr>
            <w:tcW w:w="6946" w:type="dxa"/>
            <w:gridSpan w:val="2"/>
          </w:tcPr>
          <w:p w14:paraId="4769034B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176"/>
              <w:jc w:val="right"/>
              <w:rPr>
                <w:rFonts w:ascii="Arial" w:hAnsi="Arial" w:cs="Arial"/>
                <w:b/>
                <w:lang w:val="ro-RO"/>
              </w:rPr>
            </w:pPr>
            <w:r w:rsidRPr="000F3001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2693" w:type="dxa"/>
          </w:tcPr>
          <w:p w14:paraId="22B0204D" w14:textId="77777777" w:rsidR="00097C7D" w:rsidRPr="000F3001" w:rsidRDefault="00097C7D" w:rsidP="00097C7D">
            <w:pPr>
              <w:tabs>
                <w:tab w:val="left" w:pos="784"/>
                <w:tab w:val="left" w:pos="785"/>
              </w:tabs>
              <w:spacing w:line="244" w:lineRule="auto"/>
              <w:ind w:right="735"/>
              <w:jc w:val="center"/>
              <w:rPr>
                <w:rFonts w:ascii="Arial" w:hAnsi="Arial" w:cs="Arial"/>
                <w:b/>
                <w:lang w:val="ro-RO"/>
              </w:rPr>
            </w:pPr>
            <w:r w:rsidRPr="00DC02F4">
              <w:rPr>
                <w:rFonts w:ascii="Arial" w:hAnsi="Arial" w:cs="Arial"/>
                <w:b/>
                <w:color w:val="000000" w:themeColor="text1"/>
                <w:lang w:val="ro-RO"/>
              </w:rPr>
              <w:t>40 zile</w:t>
            </w:r>
          </w:p>
        </w:tc>
      </w:tr>
    </w:tbl>
    <w:p w14:paraId="4CE7ACB8" w14:textId="77777777" w:rsidR="00C3518F" w:rsidRPr="00BB6A24" w:rsidRDefault="00C3518F" w:rsidP="00C61D5D">
      <w:pPr>
        <w:spacing w:before="115"/>
        <w:rPr>
          <w:b/>
          <w:color w:val="000000" w:themeColor="text1"/>
          <w:lang w:val="ro-RO"/>
        </w:rPr>
      </w:pPr>
      <w:r w:rsidRPr="00BB6A24">
        <w:rPr>
          <w:b/>
          <w:color w:val="000000" w:themeColor="text1"/>
          <w:spacing w:val="-1"/>
          <w:w w:val="105"/>
          <w:lang w:val="ro-RO"/>
        </w:rPr>
        <w:t>Cerințe</w:t>
      </w:r>
      <w:r w:rsidRPr="00BB6A24">
        <w:rPr>
          <w:b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b/>
          <w:color w:val="000000" w:themeColor="text1"/>
          <w:spacing w:val="-1"/>
          <w:w w:val="105"/>
          <w:lang w:val="ro-RO"/>
        </w:rPr>
        <w:t>față</w:t>
      </w:r>
      <w:r w:rsidRPr="00BB6A24">
        <w:rPr>
          <w:b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b/>
          <w:color w:val="000000" w:themeColor="text1"/>
          <w:spacing w:val="-1"/>
          <w:w w:val="105"/>
          <w:lang w:val="ro-RO"/>
        </w:rPr>
        <w:t>de</w:t>
      </w:r>
      <w:r w:rsidRPr="00BB6A24">
        <w:rPr>
          <w:b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b/>
          <w:color w:val="000000" w:themeColor="text1"/>
          <w:spacing w:val="-1"/>
          <w:w w:val="105"/>
          <w:lang w:val="ro-RO"/>
        </w:rPr>
        <w:t>consultant:</w:t>
      </w:r>
    </w:p>
    <w:p w14:paraId="6ED9FCC3" w14:textId="77777777" w:rsidR="00C3518F" w:rsidRPr="00BB6A24" w:rsidRDefault="00C3518F" w:rsidP="00BB6A24">
      <w:pPr>
        <w:pStyle w:val="ListParagraph"/>
        <w:numPr>
          <w:ilvl w:val="0"/>
          <w:numId w:val="1"/>
        </w:numPr>
        <w:tabs>
          <w:tab w:val="left" w:pos="784"/>
          <w:tab w:val="left" w:pos="785"/>
        </w:tabs>
        <w:spacing w:before="139"/>
        <w:ind w:hanging="341"/>
        <w:jc w:val="both"/>
        <w:rPr>
          <w:rFonts w:ascii="Arial" w:hAnsi="Arial" w:cs="Arial"/>
          <w:color w:val="000000" w:themeColor="text1"/>
          <w:lang w:val="ro-RO"/>
        </w:rPr>
      </w:pPr>
      <w:r w:rsidRPr="00BB6A24">
        <w:rPr>
          <w:rFonts w:ascii="Arial" w:hAnsi="Arial" w:cs="Arial"/>
          <w:color w:val="000000" w:themeColor="text1"/>
          <w:lang w:val="ro-RO"/>
        </w:rPr>
        <w:t>Studii</w:t>
      </w:r>
      <w:r w:rsidRPr="00BB6A24">
        <w:rPr>
          <w:rFonts w:ascii="Arial" w:hAnsi="Arial" w:cs="Arial"/>
          <w:color w:val="000000" w:themeColor="text1"/>
          <w:spacing w:val="11"/>
          <w:lang w:val="ro-RO"/>
        </w:rPr>
        <w:t xml:space="preserve"> </w:t>
      </w:r>
      <w:r w:rsidR="00BB6A24" w:rsidRPr="00BB6A24">
        <w:rPr>
          <w:rFonts w:ascii="Arial" w:hAnsi="Arial" w:cs="Arial"/>
          <w:color w:val="000000" w:themeColor="text1"/>
          <w:lang w:val="ro-RO"/>
        </w:rPr>
        <w:t>în domeniul juridic.</w:t>
      </w:r>
    </w:p>
    <w:p w14:paraId="3BC2B096" w14:textId="77777777" w:rsidR="00C3518F" w:rsidRPr="00BB6A24" w:rsidRDefault="00C3518F" w:rsidP="00C3518F">
      <w:pPr>
        <w:pStyle w:val="ListParagraph"/>
        <w:numPr>
          <w:ilvl w:val="0"/>
          <w:numId w:val="1"/>
        </w:numPr>
        <w:tabs>
          <w:tab w:val="left" w:pos="784"/>
          <w:tab w:val="left" w:pos="785"/>
        </w:tabs>
        <w:jc w:val="both"/>
        <w:rPr>
          <w:rFonts w:ascii="Arial" w:hAnsi="Arial" w:cs="Arial"/>
          <w:color w:val="000000" w:themeColor="text1"/>
          <w:lang w:val="ro-RO"/>
        </w:rPr>
      </w:pPr>
      <w:r w:rsidRPr="00BB6A24">
        <w:rPr>
          <w:rFonts w:ascii="Arial" w:hAnsi="Arial" w:cs="Arial"/>
          <w:color w:val="000000" w:themeColor="text1"/>
          <w:lang w:val="ro-RO"/>
        </w:rPr>
        <w:t xml:space="preserve">Experiență de lucru, inclusiv comunicare cu autoritățile publice centrale și locale, cu organizațiile societății civile și partenerii de dezvoltare.  </w:t>
      </w:r>
    </w:p>
    <w:p w14:paraId="36FD4C20" w14:textId="77777777" w:rsidR="00C3518F" w:rsidRPr="00BB6A24" w:rsidRDefault="00C3518F" w:rsidP="00C3518F">
      <w:pPr>
        <w:pStyle w:val="ListParagraph"/>
        <w:numPr>
          <w:ilvl w:val="0"/>
          <w:numId w:val="1"/>
        </w:numPr>
        <w:tabs>
          <w:tab w:val="left" w:pos="784"/>
          <w:tab w:val="left" w:pos="785"/>
        </w:tabs>
        <w:jc w:val="both"/>
        <w:rPr>
          <w:rFonts w:ascii="Arial" w:hAnsi="Arial" w:cs="Arial"/>
          <w:color w:val="000000" w:themeColor="text1"/>
          <w:lang w:val="ro-RO"/>
        </w:rPr>
      </w:pPr>
      <w:r w:rsidRPr="00BB6A24">
        <w:rPr>
          <w:rFonts w:ascii="Arial" w:hAnsi="Arial" w:cs="Arial"/>
          <w:color w:val="000000" w:themeColor="text1"/>
          <w:lang w:val="ro-RO"/>
        </w:rPr>
        <w:t>Operare</w:t>
      </w:r>
      <w:r w:rsidRPr="00BB6A24">
        <w:rPr>
          <w:rFonts w:ascii="Arial" w:hAnsi="Arial" w:cs="Arial"/>
          <w:color w:val="000000" w:themeColor="text1"/>
          <w:spacing w:val="11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PC:</w:t>
      </w:r>
      <w:r w:rsidRPr="00BB6A24">
        <w:rPr>
          <w:rFonts w:ascii="Arial" w:hAnsi="Arial" w:cs="Arial"/>
          <w:color w:val="000000" w:themeColor="text1"/>
          <w:spacing w:val="12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Word,</w:t>
      </w:r>
      <w:r w:rsidRPr="00BB6A24">
        <w:rPr>
          <w:rFonts w:ascii="Arial" w:hAnsi="Arial" w:cs="Arial"/>
          <w:color w:val="000000" w:themeColor="text1"/>
          <w:spacing w:val="11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Power</w:t>
      </w:r>
      <w:r w:rsidRPr="00BB6A24">
        <w:rPr>
          <w:rFonts w:ascii="Arial" w:hAnsi="Arial" w:cs="Arial"/>
          <w:color w:val="000000" w:themeColor="text1"/>
          <w:spacing w:val="11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Point,</w:t>
      </w:r>
      <w:r w:rsidRPr="00BB6A24">
        <w:rPr>
          <w:rFonts w:ascii="Arial" w:hAnsi="Arial" w:cs="Arial"/>
          <w:color w:val="000000" w:themeColor="text1"/>
          <w:spacing w:val="12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Internet</w:t>
      </w:r>
    </w:p>
    <w:p w14:paraId="2E5E351A" w14:textId="77777777" w:rsidR="00C3518F" w:rsidRPr="00BB6A24" w:rsidRDefault="00C3518F" w:rsidP="00C3518F">
      <w:pPr>
        <w:pStyle w:val="BodyText"/>
        <w:spacing w:before="10"/>
        <w:ind w:left="0"/>
        <w:rPr>
          <w:rFonts w:ascii="Arial" w:hAnsi="Arial" w:cs="Arial"/>
          <w:color w:val="000000" w:themeColor="text1"/>
          <w:lang w:val="ro-RO"/>
        </w:rPr>
      </w:pPr>
    </w:p>
    <w:p w14:paraId="6F27F93D" w14:textId="77777777" w:rsidR="00C3518F" w:rsidRPr="00BB6A24" w:rsidRDefault="00C3518F" w:rsidP="00C3518F">
      <w:pPr>
        <w:pStyle w:val="BodyText"/>
        <w:spacing w:line="266" w:lineRule="auto"/>
        <w:ind w:left="0" w:right="101"/>
        <w:jc w:val="both"/>
        <w:rPr>
          <w:rFonts w:ascii="Arial" w:hAnsi="Arial" w:cs="Arial"/>
          <w:color w:val="000000" w:themeColor="text1"/>
          <w:w w:val="105"/>
          <w:lang w:val="ro-RO"/>
        </w:rPr>
      </w:pPr>
      <w:r w:rsidRPr="00BB6A24">
        <w:rPr>
          <w:rFonts w:ascii="Arial" w:hAnsi="Arial" w:cs="Arial"/>
          <w:b/>
          <w:color w:val="000000" w:themeColor="text1"/>
          <w:w w:val="105"/>
          <w:lang w:val="ro-RO"/>
        </w:rPr>
        <w:t>Produs final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 xml:space="preserve">: </w:t>
      </w:r>
    </w:p>
    <w:p w14:paraId="6B918E58" w14:textId="635FA506" w:rsidR="00C3518F" w:rsidRDefault="00BB6A24" w:rsidP="00BB6A24">
      <w:pPr>
        <w:pStyle w:val="BodyText"/>
        <w:spacing w:line="266" w:lineRule="auto"/>
        <w:ind w:left="0" w:right="101"/>
        <w:jc w:val="both"/>
        <w:rPr>
          <w:rFonts w:ascii="Arial" w:hAnsi="Arial" w:cs="Arial"/>
          <w:lang w:val="ro-RO"/>
        </w:rPr>
      </w:pPr>
      <w:r w:rsidRPr="00BB6A24">
        <w:rPr>
          <w:rFonts w:ascii="Arial" w:hAnsi="Arial" w:cs="Arial"/>
          <w:color w:val="000000" w:themeColor="text1"/>
          <w:w w:val="105"/>
          <w:lang w:val="ro-RO"/>
        </w:rPr>
        <w:t xml:space="preserve">1. </w:t>
      </w:r>
      <w:r w:rsidR="00DC639E">
        <w:rPr>
          <w:rFonts w:ascii="Arial" w:hAnsi="Arial" w:cs="Arial"/>
          <w:color w:val="000000" w:themeColor="text1"/>
          <w:w w:val="105"/>
          <w:lang w:val="ro-RO"/>
        </w:rPr>
        <w:t>Proiect de act normativ pentru</w:t>
      </w:r>
      <w:r w:rsidRPr="00260BBD">
        <w:rPr>
          <w:rFonts w:ascii="Arial" w:hAnsi="Arial" w:cs="Arial"/>
          <w:lang w:val="ro-RO"/>
        </w:rPr>
        <w:t xml:space="preserve"> cadru</w:t>
      </w:r>
      <w:r w:rsidR="00DC639E">
        <w:rPr>
          <w:rFonts w:ascii="Arial" w:hAnsi="Arial" w:cs="Arial"/>
          <w:lang w:val="ro-RO"/>
        </w:rPr>
        <w:t>l</w:t>
      </w:r>
      <w:r w:rsidRPr="00260BBD">
        <w:rPr>
          <w:rFonts w:ascii="Arial" w:hAnsi="Arial" w:cs="Arial"/>
          <w:lang w:val="ro-RO"/>
        </w:rPr>
        <w:t xml:space="preserve"> de reglementare secundar privind prevenirea </w:t>
      </w:r>
      <w:r w:rsidR="00B956D2">
        <w:rPr>
          <w:rFonts w:ascii="Arial" w:hAnsi="Arial" w:cs="Arial"/>
          <w:lang w:val="ro-RO"/>
        </w:rPr>
        <w:t xml:space="preserve">pierderii și </w:t>
      </w:r>
      <w:r w:rsidRPr="00260BBD">
        <w:rPr>
          <w:rFonts w:ascii="Arial" w:hAnsi="Arial" w:cs="Arial"/>
          <w:lang w:val="ro-RO"/>
        </w:rPr>
        <w:t>risipei alimentare în Moldova pentru a sprijini implementarea Legi</w:t>
      </w:r>
      <w:r w:rsidR="00DC639E">
        <w:rPr>
          <w:rFonts w:ascii="Arial" w:hAnsi="Arial" w:cs="Arial"/>
          <w:lang w:val="ro-RO"/>
        </w:rPr>
        <w:t>i</w:t>
      </w:r>
      <w:r w:rsidRPr="00260BBD">
        <w:rPr>
          <w:rFonts w:ascii="Arial" w:hAnsi="Arial" w:cs="Arial"/>
          <w:lang w:val="ro-RO"/>
        </w:rPr>
        <w:t xml:space="preserve"> privind prevenirea </w:t>
      </w:r>
      <w:r w:rsidR="00B956D2">
        <w:rPr>
          <w:rFonts w:ascii="Arial" w:hAnsi="Arial" w:cs="Arial"/>
          <w:lang w:val="ro-RO"/>
        </w:rPr>
        <w:t xml:space="preserve">pierderii și </w:t>
      </w:r>
      <w:r w:rsidRPr="00260BBD">
        <w:rPr>
          <w:rFonts w:ascii="Arial" w:hAnsi="Arial" w:cs="Arial"/>
          <w:lang w:val="ro-RO"/>
        </w:rPr>
        <w:t>risipei alimentare.</w:t>
      </w:r>
    </w:p>
    <w:p w14:paraId="4A0EC978" w14:textId="77777777" w:rsidR="00BB6A24" w:rsidRDefault="00BB6A24" w:rsidP="00C3518F">
      <w:pPr>
        <w:spacing w:before="111" w:line="266" w:lineRule="auto"/>
        <w:ind w:left="106" w:right="101"/>
        <w:jc w:val="both"/>
        <w:rPr>
          <w:rFonts w:eastAsia="Times New Roman"/>
          <w:color w:val="FF0000"/>
          <w:w w:val="105"/>
          <w:lang w:val="ro-RO"/>
        </w:rPr>
      </w:pPr>
    </w:p>
    <w:p w14:paraId="0EADB47C" w14:textId="17170160" w:rsidR="00C3518F" w:rsidRPr="00697B95" w:rsidRDefault="00C3518F" w:rsidP="00697B95">
      <w:pPr>
        <w:spacing w:before="111" w:line="266" w:lineRule="auto"/>
        <w:ind w:left="106" w:right="101"/>
        <w:jc w:val="both"/>
        <w:rPr>
          <w:color w:val="000000" w:themeColor="text1"/>
          <w:w w:val="105"/>
          <w:lang w:val="ro-RO"/>
        </w:rPr>
      </w:pPr>
      <w:r w:rsidRPr="00BB6A24">
        <w:rPr>
          <w:b/>
          <w:color w:val="000000" w:themeColor="text1"/>
          <w:w w:val="105"/>
          <w:lang w:val="ro-RO"/>
        </w:rPr>
        <w:t xml:space="preserve">Condiții de angajare: </w:t>
      </w:r>
      <w:r w:rsidR="007A3C65" w:rsidRPr="00BB6A24">
        <w:rPr>
          <w:color w:val="000000" w:themeColor="text1"/>
          <w:w w:val="105"/>
          <w:lang w:val="ro-RO"/>
        </w:rPr>
        <w:t>C</w:t>
      </w:r>
      <w:r w:rsidR="007A3C65">
        <w:rPr>
          <w:color w:val="000000" w:themeColor="text1"/>
          <w:w w:val="105"/>
          <w:lang w:val="ro-RO"/>
        </w:rPr>
        <w:t>onsultantul</w:t>
      </w:r>
      <w:r w:rsidR="00BB6A24" w:rsidRPr="00BB6A24">
        <w:rPr>
          <w:color w:val="000000" w:themeColor="text1"/>
          <w:w w:val="105"/>
          <w:lang w:val="ro-RO"/>
        </w:rPr>
        <w:t xml:space="preserve">/a va fi </w:t>
      </w:r>
      <w:r w:rsidR="00DE6D02">
        <w:rPr>
          <w:color w:val="000000" w:themeColor="text1"/>
          <w:w w:val="105"/>
          <w:lang w:val="ro-RO"/>
        </w:rPr>
        <w:t>contractat</w:t>
      </w:r>
      <w:r w:rsidR="00BB6A24" w:rsidRPr="00BB6A24">
        <w:rPr>
          <w:color w:val="000000" w:themeColor="text1"/>
          <w:w w:val="105"/>
          <w:lang w:val="ro-RO"/>
        </w:rPr>
        <w:t>/ă pentru 40</w:t>
      </w:r>
      <w:r w:rsidRPr="00BB6A24">
        <w:rPr>
          <w:color w:val="000000" w:themeColor="text1"/>
          <w:w w:val="105"/>
          <w:lang w:val="ro-RO"/>
        </w:rPr>
        <w:t xml:space="preserve"> z</w:t>
      </w:r>
      <w:r w:rsidR="008B0B8F" w:rsidRPr="00BB6A24">
        <w:rPr>
          <w:color w:val="000000" w:themeColor="text1"/>
          <w:w w:val="105"/>
          <w:lang w:val="ro-RO"/>
        </w:rPr>
        <w:t xml:space="preserve">ile, în </w:t>
      </w:r>
      <w:r w:rsidR="007A3C65">
        <w:rPr>
          <w:color w:val="000000" w:themeColor="text1"/>
          <w:w w:val="105"/>
          <w:lang w:val="ro-RO"/>
        </w:rPr>
        <w:t>octombrie</w:t>
      </w:r>
      <w:r w:rsidR="007A3C65" w:rsidRPr="00BB6A24">
        <w:rPr>
          <w:color w:val="000000" w:themeColor="text1"/>
          <w:w w:val="105"/>
          <w:lang w:val="ro-RO"/>
        </w:rPr>
        <w:t xml:space="preserve"> </w:t>
      </w:r>
      <w:r w:rsidR="00BB6A24" w:rsidRPr="00BB6A24">
        <w:rPr>
          <w:color w:val="000000" w:themeColor="text1"/>
          <w:w w:val="105"/>
          <w:lang w:val="ro-RO"/>
        </w:rPr>
        <w:t>- decembrie</w:t>
      </w:r>
      <w:r w:rsidRPr="00BB6A24">
        <w:rPr>
          <w:color w:val="000000" w:themeColor="text1"/>
          <w:spacing w:val="1"/>
          <w:w w:val="105"/>
          <w:lang w:val="ro-RO"/>
        </w:rPr>
        <w:t xml:space="preserve"> </w:t>
      </w:r>
      <w:r w:rsidRPr="00BB6A24">
        <w:rPr>
          <w:color w:val="000000" w:themeColor="text1"/>
          <w:w w:val="105"/>
          <w:lang w:val="ro-RO"/>
        </w:rPr>
        <w:t>2022.</w:t>
      </w:r>
    </w:p>
    <w:p w14:paraId="38F1AD46" w14:textId="77777777" w:rsidR="00C3518F" w:rsidRPr="00BB6A24" w:rsidRDefault="00C3518F" w:rsidP="00C3518F">
      <w:pPr>
        <w:spacing w:before="112"/>
        <w:ind w:left="106"/>
        <w:jc w:val="both"/>
        <w:rPr>
          <w:color w:val="000000" w:themeColor="text1"/>
          <w:lang w:val="ro-RO"/>
        </w:rPr>
      </w:pPr>
      <w:r w:rsidRPr="00BB6A24">
        <w:rPr>
          <w:b/>
          <w:color w:val="000000" w:themeColor="text1"/>
          <w:lang w:val="ro-RO"/>
        </w:rPr>
        <w:t>Procedura</w:t>
      </w:r>
      <w:r w:rsidRPr="00BB6A24">
        <w:rPr>
          <w:b/>
          <w:color w:val="000000" w:themeColor="text1"/>
          <w:spacing w:val="14"/>
          <w:lang w:val="ro-RO"/>
        </w:rPr>
        <w:t xml:space="preserve"> </w:t>
      </w:r>
      <w:r w:rsidRPr="00BB6A24">
        <w:rPr>
          <w:b/>
          <w:color w:val="000000" w:themeColor="text1"/>
          <w:lang w:val="ro-RO"/>
        </w:rPr>
        <w:t>de</w:t>
      </w:r>
      <w:r w:rsidRPr="00BB6A24">
        <w:rPr>
          <w:b/>
          <w:color w:val="000000" w:themeColor="text1"/>
          <w:spacing w:val="15"/>
          <w:lang w:val="ro-RO"/>
        </w:rPr>
        <w:t xml:space="preserve"> </w:t>
      </w:r>
      <w:r w:rsidRPr="00BB6A24">
        <w:rPr>
          <w:b/>
          <w:color w:val="000000" w:themeColor="text1"/>
          <w:lang w:val="ro-RO"/>
        </w:rPr>
        <w:t>aplicare:</w:t>
      </w:r>
      <w:r w:rsidRPr="00BB6A24">
        <w:rPr>
          <w:b/>
          <w:color w:val="000000" w:themeColor="text1"/>
          <w:spacing w:val="15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Persoanele</w:t>
      </w:r>
      <w:r w:rsidRPr="00BB6A24">
        <w:rPr>
          <w:color w:val="000000" w:themeColor="text1"/>
          <w:spacing w:val="16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interesate</w:t>
      </w:r>
      <w:r w:rsidRPr="00BB6A24">
        <w:rPr>
          <w:color w:val="000000" w:themeColor="text1"/>
          <w:spacing w:val="15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sunt</w:t>
      </w:r>
      <w:r w:rsidRPr="00BB6A24">
        <w:rPr>
          <w:color w:val="000000" w:themeColor="text1"/>
          <w:spacing w:val="12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încurajate</w:t>
      </w:r>
      <w:r w:rsidRPr="00BB6A24">
        <w:rPr>
          <w:color w:val="000000" w:themeColor="text1"/>
          <w:spacing w:val="15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să</w:t>
      </w:r>
      <w:r w:rsidRPr="00BB6A24">
        <w:rPr>
          <w:color w:val="000000" w:themeColor="text1"/>
          <w:spacing w:val="15"/>
          <w:lang w:val="ro-RO"/>
        </w:rPr>
        <w:t xml:space="preserve"> </w:t>
      </w:r>
      <w:r w:rsidRPr="00BB6A24">
        <w:rPr>
          <w:color w:val="000000" w:themeColor="text1"/>
          <w:lang w:val="ro-RO"/>
        </w:rPr>
        <w:t>trimită:</w:t>
      </w:r>
    </w:p>
    <w:p w14:paraId="2A91210F" w14:textId="689C72AD" w:rsidR="00C3518F" w:rsidRPr="00BB6A24" w:rsidRDefault="00C3518F" w:rsidP="00C3518F">
      <w:pPr>
        <w:pStyle w:val="ListParagraph"/>
        <w:numPr>
          <w:ilvl w:val="0"/>
          <w:numId w:val="1"/>
        </w:numPr>
        <w:tabs>
          <w:tab w:val="left" w:pos="784"/>
          <w:tab w:val="left" w:pos="785"/>
        </w:tabs>
        <w:spacing w:before="140" w:line="280" w:lineRule="auto"/>
        <w:ind w:right="101"/>
        <w:jc w:val="both"/>
        <w:rPr>
          <w:rFonts w:ascii="Arial" w:hAnsi="Arial" w:cs="Arial"/>
          <w:color w:val="000000" w:themeColor="text1"/>
          <w:lang w:val="ro-RO"/>
        </w:rPr>
      </w:pPr>
      <w:r w:rsidRPr="00BB6A24">
        <w:rPr>
          <w:rFonts w:ascii="Arial" w:hAnsi="Arial" w:cs="Arial"/>
          <w:color w:val="000000" w:themeColor="text1"/>
          <w:lang w:val="ro-RO"/>
        </w:rPr>
        <w:t>CV-ul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semnat,</w:t>
      </w:r>
      <w:r w:rsidRPr="00BB6A24">
        <w:rPr>
          <w:rFonts w:ascii="Arial" w:hAnsi="Arial" w:cs="Arial"/>
          <w:color w:val="000000" w:themeColor="text1"/>
          <w:spacing w:val="8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actualizat,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care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va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descrie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experiența</w:t>
      </w:r>
      <w:r w:rsidRPr="00BB6A24">
        <w:rPr>
          <w:rFonts w:ascii="Arial" w:hAnsi="Arial" w:cs="Arial"/>
          <w:color w:val="000000" w:themeColor="text1"/>
          <w:spacing w:val="8"/>
          <w:lang w:val="ro-RO"/>
        </w:rPr>
        <w:t xml:space="preserve"> </w:t>
      </w:r>
      <w:r w:rsidR="00BB6A24" w:rsidRPr="00BB6A24">
        <w:rPr>
          <w:rFonts w:ascii="Arial" w:hAnsi="Arial" w:cs="Arial"/>
          <w:color w:val="000000" w:themeColor="text1"/>
          <w:lang w:val="ro-RO"/>
        </w:rPr>
        <w:t>proprie</w:t>
      </w:r>
      <w:r w:rsidRPr="00BB6A24">
        <w:rPr>
          <w:rFonts w:ascii="Arial" w:hAnsi="Arial" w:cs="Arial"/>
          <w:color w:val="000000" w:themeColor="text1"/>
          <w:lang w:val="ro-RO"/>
        </w:rPr>
        <w:t>,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atât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din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aspect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general</w:t>
      </w:r>
      <w:r w:rsidRPr="00BB6A24">
        <w:rPr>
          <w:rFonts w:ascii="Arial" w:hAnsi="Arial" w:cs="Arial"/>
          <w:color w:val="000000" w:themeColor="text1"/>
          <w:spacing w:val="9"/>
          <w:lang w:val="ro-RO"/>
        </w:rPr>
        <w:t xml:space="preserve">, </w:t>
      </w:r>
      <w:r w:rsidRPr="00BB6A24">
        <w:rPr>
          <w:rFonts w:ascii="Arial" w:hAnsi="Arial" w:cs="Arial"/>
          <w:color w:val="000000" w:themeColor="text1"/>
          <w:lang w:val="ro-RO"/>
        </w:rPr>
        <w:t>cât</w:t>
      </w:r>
      <w:r w:rsidRPr="00BB6A24">
        <w:rPr>
          <w:rFonts w:ascii="Arial" w:hAnsi="Arial" w:cs="Arial"/>
          <w:color w:val="000000" w:themeColor="text1"/>
          <w:spacing w:val="7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lang w:val="ro-RO"/>
        </w:rPr>
        <w:t>și</w:t>
      </w:r>
      <w:r w:rsidRPr="00BB6A24">
        <w:rPr>
          <w:rFonts w:ascii="Arial" w:hAnsi="Arial" w:cs="Arial"/>
          <w:color w:val="000000" w:themeColor="text1"/>
          <w:spacing w:val="1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 xml:space="preserve">raportat la cerințele descrise în Termenii de Referință. </w:t>
      </w:r>
    </w:p>
    <w:p w14:paraId="1CAE12FE" w14:textId="77777777" w:rsidR="00C3518F" w:rsidRPr="00BB6A24" w:rsidRDefault="00C3518F" w:rsidP="00C3518F">
      <w:pPr>
        <w:pStyle w:val="ListParagraph"/>
        <w:numPr>
          <w:ilvl w:val="0"/>
          <w:numId w:val="1"/>
        </w:numPr>
        <w:tabs>
          <w:tab w:val="left" w:pos="842"/>
        </w:tabs>
        <w:spacing w:before="4" w:line="283" w:lineRule="auto"/>
        <w:ind w:right="99"/>
        <w:jc w:val="both"/>
        <w:rPr>
          <w:rFonts w:ascii="Arial" w:hAnsi="Arial" w:cs="Arial"/>
          <w:color w:val="000000" w:themeColor="text1"/>
          <w:lang w:val="ro-RO"/>
        </w:rPr>
      </w:pPr>
      <w:r w:rsidRPr="00BB6A24">
        <w:rPr>
          <w:rFonts w:ascii="Arial" w:hAnsi="Arial" w:cs="Arial"/>
          <w:color w:val="000000" w:themeColor="text1"/>
          <w:lang w:val="ro-RO"/>
        </w:rPr>
        <w:t>Oferta financiară. Suma solicitată va fi indicată net în EURO (suma net este acea</w:t>
      </w:r>
      <w:r w:rsidRPr="00BB6A24">
        <w:rPr>
          <w:rFonts w:ascii="Arial" w:hAnsi="Arial" w:cs="Arial"/>
          <w:color w:val="000000" w:themeColor="text1"/>
          <w:spacing w:val="1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sumă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pe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care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o</w:t>
      </w:r>
      <w:r w:rsidRPr="00BB6A24">
        <w:rPr>
          <w:rFonts w:ascii="Arial" w:hAnsi="Arial" w:cs="Arial"/>
          <w:color w:val="000000" w:themeColor="text1"/>
          <w:spacing w:val="-1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primește</w:t>
      </w:r>
      <w:r w:rsidRPr="00BB6A24">
        <w:rPr>
          <w:rFonts w:ascii="Arial" w:hAnsi="Arial" w:cs="Arial"/>
          <w:color w:val="000000" w:themeColor="text1"/>
          <w:spacing w:val="-11"/>
          <w:w w:val="105"/>
          <w:lang w:val="ro-RO"/>
        </w:rPr>
        <w:t xml:space="preserve"> </w:t>
      </w:r>
      <w:r w:rsidR="00BB6A24"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persoana</w:t>
      </w:r>
      <w:r w:rsidRPr="00BB6A24">
        <w:rPr>
          <w:rFonts w:ascii="Arial" w:hAnsi="Arial" w:cs="Arial"/>
          <w:color w:val="000000" w:themeColor="text1"/>
          <w:spacing w:val="-1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în</w:t>
      </w:r>
      <w:r w:rsidRPr="00BB6A24">
        <w:rPr>
          <w:rFonts w:ascii="Arial" w:hAnsi="Arial" w:cs="Arial"/>
          <w:color w:val="000000" w:themeColor="text1"/>
          <w:spacing w:val="-13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contul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său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bancar</w:t>
      </w:r>
      <w:r w:rsidRPr="00BB6A24">
        <w:rPr>
          <w:rFonts w:ascii="Arial" w:hAnsi="Arial" w:cs="Arial"/>
          <w:color w:val="000000" w:themeColor="text1"/>
          <w:spacing w:val="-1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și</w:t>
      </w:r>
      <w:r w:rsidRPr="00BB6A24">
        <w:rPr>
          <w:rFonts w:ascii="Arial" w:hAnsi="Arial" w:cs="Arial"/>
          <w:color w:val="000000" w:themeColor="text1"/>
          <w:spacing w:val="-13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nu</w:t>
      </w:r>
      <w:r w:rsidRPr="00BB6A24">
        <w:rPr>
          <w:rFonts w:ascii="Arial" w:hAnsi="Arial" w:cs="Arial"/>
          <w:color w:val="000000" w:themeColor="text1"/>
          <w:spacing w:val="-13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conține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nici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o</w:t>
      </w:r>
      <w:r w:rsidRPr="00BB6A24">
        <w:rPr>
          <w:rFonts w:ascii="Arial" w:hAnsi="Arial" w:cs="Arial"/>
          <w:color w:val="000000" w:themeColor="text1"/>
          <w:spacing w:val="-1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taxă</w:t>
      </w:r>
      <w:r w:rsidRPr="00BB6A24">
        <w:rPr>
          <w:rFonts w:ascii="Arial" w:hAnsi="Arial" w:cs="Arial"/>
          <w:color w:val="000000" w:themeColor="text1"/>
          <w:spacing w:val="-1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sau</w:t>
      </w:r>
      <w:r w:rsidRPr="00BB6A24">
        <w:rPr>
          <w:rFonts w:ascii="Arial" w:hAnsi="Arial" w:cs="Arial"/>
          <w:color w:val="000000" w:themeColor="text1"/>
          <w:spacing w:val="-10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>impozit).</w:t>
      </w:r>
      <w:r w:rsidRPr="00BB6A24">
        <w:rPr>
          <w:rFonts w:ascii="Arial" w:hAnsi="Arial" w:cs="Arial"/>
          <w:color w:val="000000" w:themeColor="text1"/>
          <w:spacing w:val="-56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Transferul va fi realizat în lei moldovenești la cursul de referință al proiectului. Toate taxele și impozitele aferente serviciilor prestate vor fi calculate și transferate de către</w:t>
      </w:r>
      <w:r w:rsidRPr="00BB6A24">
        <w:rPr>
          <w:rFonts w:ascii="Arial" w:hAnsi="Arial" w:cs="Arial"/>
          <w:color w:val="000000" w:themeColor="text1"/>
          <w:spacing w:val="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contractor</w:t>
      </w:r>
      <w:r w:rsidRPr="00BB6A24">
        <w:rPr>
          <w:rFonts w:ascii="Arial" w:hAnsi="Arial" w:cs="Arial"/>
          <w:color w:val="000000" w:themeColor="text1"/>
          <w:spacing w:val="-4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în</w:t>
      </w:r>
      <w:r w:rsidRPr="00BB6A24">
        <w:rPr>
          <w:rFonts w:ascii="Arial" w:hAnsi="Arial" w:cs="Arial"/>
          <w:color w:val="000000" w:themeColor="text1"/>
          <w:spacing w:val="-1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conformitate</w:t>
      </w:r>
      <w:r w:rsidRPr="00BB6A24">
        <w:rPr>
          <w:rFonts w:ascii="Arial" w:hAnsi="Arial" w:cs="Arial"/>
          <w:color w:val="000000" w:themeColor="text1"/>
          <w:spacing w:val="-2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cu</w:t>
      </w:r>
      <w:r w:rsidRPr="00BB6A24">
        <w:rPr>
          <w:rFonts w:ascii="Arial" w:hAnsi="Arial" w:cs="Arial"/>
          <w:color w:val="000000" w:themeColor="text1"/>
          <w:spacing w:val="-3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legislația</w:t>
      </w:r>
      <w:r w:rsidRPr="00BB6A24">
        <w:rPr>
          <w:rFonts w:ascii="Arial" w:hAnsi="Arial" w:cs="Arial"/>
          <w:color w:val="000000" w:themeColor="text1"/>
          <w:spacing w:val="-5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în</w:t>
      </w:r>
      <w:r w:rsidRPr="00BB6A24">
        <w:rPr>
          <w:rFonts w:ascii="Arial" w:hAnsi="Arial" w:cs="Arial"/>
          <w:color w:val="000000" w:themeColor="text1"/>
          <w:spacing w:val="-3"/>
          <w:w w:val="105"/>
          <w:lang w:val="ro-RO"/>
        </w:rPr>
        <w:t xml:space="preserve"> 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vigoare.</w:t>
      </w:r>
    </w:p>
    <w:p w14:paraId="5D1B6C3E" w14:textId="77777777" w:rsidR="00C3518F" w:rsidRPr="00BB6A24" w:rsidRDefault="00C3518F" w:rsidP="00C3518F">
      <w:pPr>
        <w:pStyle w:val="BodyText"/>
        <w:spacing w:before="6"/>
        <w:ind w:left="0"/>
        <w:rPr>
          <w:rFonts w:ascii="Arial" w:hAnsi="Arial" w:cs="Arial"/>
          <w:color w:val="000000" w:themeColor="text1"/>
          <w:lang w:val="ro-RO"/>
        </w:rPr>
      </w:pPr>
    </w:p>
    <w:p w14:paraId="00147BCA" w14:textId="51B9AE5B" w:rsidR="00C3518F" w:rsidRPr="00BB6A24" w:rsidRDefault="00C3518F" w:rsidP="00C3518F">
      <w:pPr>
        <w:pStyle w:val="BodyText"/>
        <w:spacing w:line="266" w:lineRule="auto"/>
        <w:ind w:left="106" w:right="103"/>
        <w:jc w:val="both"/>
        <w:rPr>
          <w:rFonts w:ascii="Arial" w:hAnsi="Arial" w:cs="Arial"/>
          <w:color w:val="000000" w:themeColor="text1"/>
          <w:w w:val="105"/>
          <w:lang w:val="ro-RO"/>
        </w:rPr>
      </w:pPr>
      <w:r w:rsidRPr="00BB6A24">
        <w:rPr>
          <w:rFonts w:ascii="Arial" w:hAnsi="Arial" w:cs="Arial"/>
          <w:color w:val="000000" w:themeColor="text1"/>
          <w:w w:val="105"/>
          <w:lang w:val="ro-RO"/>
        </w:rPr>
        <w:t xml:space="preserve">Dosarul se va expedia la adresa electronică: </w:t>
      </w:r>
      <w:r w:rsidR="00BB6A24" w:rsidRPr="00BB6A24">
        <w:rPr>
          <w:rFonts w:ascii="Arial" w:hAnsi="Arial" w:cs="Arial"/>
          <w:color w:val="000000" w:themeColor="text1"/>
          <w:w w:val="105"/>
          <w:u w:val="single" w:color="0000FF"/>
          <w:lang w:val="ro-RO"/>
        </w:rPr>
        <w:t>office@diaconia.md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 xml:space="preserve"> cu mențiunea „</w:t>
      </w:r>
      <w:r w:rsidR="00BB6A24" w:rsidRPr="00BB6A24">
        <w:rPr>
          <w:rFonts w:ascii="Arial" w:hAnsi="Arial" w:cs="Arial"/>
          <w:b/>
          <w:bCs/>
          <w:color w:val="000000" w:themeColor="text1"/>
          <w:lang w:val="ro-RO"/>
        </w:rPr>
        <w:t>Co</w:t>
      </w:r>
      <w:r w:rsidR="00697B95">
        <w:rPr>
          <w:rFonts w:ascii="Arial" w:hAnsi="Arial" w:cs="Arial"/>
          <w:b/>
          <w:bCs/>
          <w:color w:val="000000" w:themeColor="text1"/>
          <w:lang w:val="ro-RO"/>
        </w:rPr>
        <w:t>nsultant</w:t>
      </w:r>
      <w:r w:rsidR="00BB6A24" w:rsidRPr="00BB6A24">
        <w:rPr>
          <w:rFonts w:ascii="Arial" w:hAnsi="Arial" w:cs="Arial"/>
          <w:b/>
          <w:bCs/>
          <w:color w:val="000000" w:themeColor="text1"/>
          <w:lang w:val="ro-RO"/>
        </w:rPr>
        <w:t xml:space="preserve"> pentru elaborarea mecanismului de i</w:t>
      </w:r>
      <w:bookmarkStart w:id="0" w:name="_GoBack"/>
      <w:bookmarkEnd w:id="0"/>
      <w:r w:rsidR="00BB6A24" w:rsidRPr="00BB6A24">
        <w:rPr>
          <w:rFonts w:ascii="Arial" w:hAnsi="Arial" w:cs="Arial"/>
          <w:b/>
          <w:bCs/>
          <w:color w:val="000000" w:themeColor="text1"/>
          <w:lang w:val="ro-RO"/>
        </w:rPr>
        <w:t>mplementare a Legii cu privire la prevenirea risipei alimentare prin donare și redistribuire</w:t>
      </w:r>
      <w:r w:rsidRPr="00BB6A24">
        <w:rPr>
          <w:rFonts w:ascii="Arial" w:hAnsi="Arial" w:cs="Arial"/>
          <w:color w:val="000000" w:themeColor="text1"/>
          <w:w w:val="105"/>
          <w:lang w:val="ro-RO"/>
        </w:rPr>
        <w:t>”.</w:t>
      </w:r>
    </w:p>
    <w:p w14:paraId="2CDDB220" w14:textId="77777777" w:rsidR="00C3518F" w:rsidRPr="000F3001" w:rsidRDefault="00C3518F" w:rsidP="00C3518F">
      <w:pPr>
        <w:pStyle w:val="BodyText"/>
        <w:spacing w:line="266" w:lineRule="auto"/>
        <w:ind w:left="106" w:right="103"/>
        <w:jc w:val="both"/>
        <w:rPr>
          <w:rFonts w:ascii="Arial" w:hAnsi="Arial" w:cs="Arial"/>
          <w:color w:val="FF0000"/>
          <w:lang w:val="ro-RO"/>
        </w:rPr>
      </w:pPr>
    </w:p>
    <w:p w14:paraId="500742E0" w14:textId="0B7A340E" w:rsidR="00C3518F" w:rsidRPr="00C61D5D" w:rsidRDefault="00C3518F" w:rsidP="00C3518F">
      <w:pPr>
        <w:spacing w:before="112" w:line="266" w:lineRule="auto"/>
        <w:ind w:left="106" w:right="100"/>
        <w:jc w:val="both"/>
        <w:rPr>
          <w:color w:val="000000" w:themeColor="text1"/>
          <w:lang w:val="ro-RO"/>
        </w:rPr>
      </w:pPr>
      <w:r w:rsidRPr="00C61D5D">
        <w:rPr>
          <w:b/>
          <w:color w:val="000000" w:themeColor="text1"/>
          <w:w w:val="105"/>
          <w:lang w:val="ro-RO"/>
        </w:rPr>
        <w:t>Termen-limit</w:t>
      </w:r>
      <w:r w:rsidR="0095720A" w:rsidRPr="00C61D5D">
        <w:rPr>
          <w:b/>
          <w:color w:val="000000" w:themeColor="text1"/>
          <w:w w:val="105"/>
          <w:lang w:val="ro-RO"/>
        </w:rPr>
        <w:t xml:space="preserve">ă de prezentare a dosarului – </w:t>
      </w:r>
      <w:r w:rsidR="005C7C84" w:rsidRPr="00C61D5D">
        <w:rPr>
          <w:b/>
          <w:color w:val="000000" w:themeColor="text1"/>
          <w:w w:val="105"/>
          <w:lang w:val="ro-RO"/>
        </w:rPr>
        <w:t>1</w:t>
      </w:r>
      <w:r w:rsidR="005C7C84">
        <w:rPr>
          <w:b/>
          <w:color w:val="000000" w:themeColor="text1"/>
          <w:w w:val="105"/>
          <w:lang w:val="ro-RO"/>
        </w:rPr>
        <w:t>2</w:t>
      </w:r>
      <w:r w:rsidR="005C7C84" w:rsidRPr="00C61D5D">
        <w:rPr>
          <w:b/>
          <w:color w:val="000000" w:themeColor="text1"/>
          <w:w w:val="105"/>
          <w:lang w:val="ro-RO"/>
        </w:rPr>
        <w:t xml:space="preserve"> </w:t>
      </w:r>
      <w:r w:rsidR="00DC639E">
        <w:rPr>
          <w:b/>
          <w:color w:val="000000" w:themeColor="text1"/>
          <w:w w:val="105"/>
          <w:lang w:val="ro-RO"/>
        </w:rPr>
        <w:t>octombrie</w:t>
      </w:r>
      <w:r w:rsidRPr="00C61D5D">
        <w:rPr>
          <w:b/>
          <w:color w:val="000000" w:themeColor="text1"/>
          <w:w w:val="105"/>
          <w:lang w:val="ro-RO"/>
        </w:rPr>
        <w:t xml:space="preserve"> 2022</w:t>
      </w:r>
      <w:r w:rsidRPr="00C61D5D">
        <w:rPr>
          <w:color w:val="000000" w:themeColor="text1"/>
          <w:w w:val="105"/>
          <w:lang w:val="ro-RO"/>
        </w:rPr>
        <w:t xml:space="preserve">. </w:t>
      </w:r>
    </w:p>
    <w:p w14:paraId="51DB7723" w14:textId="08418044" w:rsidR="00F77D9A" w:rsidRPr="000F3001" w:rsidRDefault="00F77D9A">
      <w:pPr>
        <w:rPr>
          <w:lang w:val="ro-RO"/>
        </w:rPr>
      </w:pPr>
    </w:p>
    <w:sectPr w:rsidR="00F77D9A" w:rsidRPr="000F30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E7A23" w14:textId="77777777" w:rsidR="00E13C78" w:rsidRDefault="00E13C78">
      <w:pPr>
        <w:spacing w:line="240" w:lineRule="auto"/>
      </w:pPr>
      <w:r>
        <w:separator/>
      </w:r>
    </w:p>
  </w:endnote>
  <w:endnote w:type="continuationSeparator" w:id="0">
    <w:p w14:paraId="58D23383" w14:textId="77777777" w:rsidR="00E13C78" w:rsidRDefault="00E13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FED0E" w14:textId="77777777" w:rsidR="00F77D9A" w:rsidRDefault="007235AC">
    <w:r>
      <w:t xml:space="preserve"> </w:t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 wp14:anchorId="4747B9A9" wp14:editId="25AA64DC">
          <wp:simplePos x="0" y="0"/>
          <wp:positionH relativeFrom="column">
            <wp:posOffset>-133349</wp:posOffset>
          </wp:positionH>
          <wp:positionV relativeFrom="paragraph">
            <wp:posOffset>-142874</wp:posOffset>
          </wp:positionV>
          <wp:extent cx="6205538" cy="60979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5538" cy="609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21CC" w14:textId="77777777" w:rsidR="00E13C78" w:rsidRDefault="00E13C78">
      <w:pPr>
        <w:spacing w:line="240" w:lineRule="auto"/>
      </w:pPr>
      <w:r>
        <w:separator/>
      </w:r>
    </w:p>
  </w:footnote>
  <w:footnote w:type="continuationSeparator" w:id="0">
    <w:p w14:paraId="19062F59" w14:textId="77777777" w:rsidR="00E13C78" w:rsidRDefault="00E13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07BD4" w14:textId="77777777" w:rsidR="00F77D9A" w:rsidRDefault="007235AC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4230F84E" wp14:editId="6BB292E3">
          <wp:simplePos x="0" y="0"/>
          <wp:positionH relativeFrom="column">
            <wp:posOffset>-457199</wp:posOffset>
          </wp:positionH>
          <wp:positionV relativeFrom="paragraph">
            <wp:posOffset>-342899</wp:posOffset>
          </wp:positionV>
          <wp:extent cx="6853238" cy="739164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5833" b="17500"/>
                  <a:stretch>
                    <a:fillRect/>
                  </a:stretch>
                </pic:blipFill>
                <pic:spPr>
                  <a:xfrm>
                    <a:off x="0" y="0"/>
                    <a:ext cx="6853238" cy="73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6B22EC" w14:textId="77777777" w:rsidR="00F77D9A" w:rsidRDefault="005C7C84">
    <w:r>
      <w:pict w14:anchorId="3CBA0467">
        <v:rect id="_x0000_i1025" style="width:0;height:1.5pt" o:hralign="center" o:hrstd="t" o:hr="t" fillcolor="#a0a0a0" stroked="f"/>
      </w:pict>
    </w:r>
  </w:p>
  <w:p w14:paraId="0D278656" w14:textId="77777777" w:rsidR="00F77D9A" w:rsidRDefault="00F77D9A"/>
  <w:p w14:paraId="40595979" w14:textId="77777777" w:rsidR="00F77D9A" w:rsidRDefault="00F77D9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2C"/>
    <w:multiLevelType w:val="hybridMultilevel"/>
    <w:tmpl w:val="82F6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D60"/>
    <w:multiLevelType w:val="hybridMultilevel"/>
    <w:tmpl w:val="CEE48BA6"/>
    <w:lvl w:ilvl="0" w:tplc="D278D586">
      <w:numFmt w:val="bullet"/>
      <w:lvlText w:val=""/>
      <w:lvlJc w:val="left"/>
      <w:pPr>
        <w:ind w:left="784" w:hanging="34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F5A0BDCE">
      <w:numFmt w:val="bullet"/>
      <w:lvlText w:val="•"/>
      <w:lvlJc w:val="left"/>
      <w:pPr>
        <w:ind w:left="1652" w:hanging="340"/>
      </w:pPr>
      <w:rPr>
        <w:rFonts w:hint="default"/>
      </w:rPr>
    </w:lvl>
    <w:lvl w:ilvl="2" w:tplc="FE942E2A">
      <w:numFmt w:val="bullet"/>
      <w:lvlText w:val="•"/>
      <w:lvlJc w:val="left"/>
      <w:pPr>
        <w:ind w:left="2524" w:hanging="340"/>
      </w:pPr>
      <w:rPr>
        <w:rFonts w:hint="default"/>
      </w:rPr>
    </w:lvl>
    <w:lvl w:ilvl="3" w:tplc="7102D7B2">
      <w:numFmt w:val="bullet"/>
      <w:lvlText w:val="•"/>
      <w:lvlJc w:val="left"/>
      <w:pPr>
        <w:ind w:left="3396" w:hanging="340"/>
      </w:pPr>
      <w:rPr>
        <w:rFonts w:hint="default"/>
      </w:rPr>
    </w:lvl>
    <w:lvl w:ilvl="4" w:tplc="67604B68">
      <w:numFmt w:val="bullet"/>
      <w:lvlText w:val="•"/>
      <w:lvlJc w:val="left"/>
      <w:pPr>
        <w:ind w:left="4268" w:hanging="340"/>
      </w:pPr>
      <w:rPr>
        <w:rFonts w:hint="default"/>
      </w:rPr>
    </w:lvl>
    <w:lvl w:ilvl="5" w:tplc="6AE65078">
      <w:numFmt w:val="bullet"/>
      <w:lvlText w:val="•"/>
      <w:lvlJc w:val="left"/>
      <w:pPr>
        <w:ind w:left="5140" w:hanging="340"/>
      </w:pPr>
      <w:rPr>
        <w:rFonts w:hint="default"/>
      </w:rPr>
    </w:lvl>
    <w:lvl w:ilvl="6" w:tplc="7C8EB85C">
      <w:numFmt w:val="bullet"/>
      <w:lvlText w:val="•"/>
      <w:lvlJc w:val="left"/>
      <w:pPr>
        <w:ind w:left="6012" w:hanging="340"/>
      </w:pPr>
      <w:rPr>
        <w:rFonts w:hint="default"/>
      </w:rPr>
    </w:lvl>
    <w:lvl w:ilvl="7" w:tplc="273EF64C">
      <w:numFmt w:val="bullet"/>
      <w:lvlText w:val="•"/>
      <w:lvlJc w:val="left"/>
      <w:pPr>
        <w:ind w:left="6884" w:hanging="340"/>
      </w:pPr>
      <w:rPr>
        <w:rFonts w:hint="default"/>
      </w:rPr>
    </w:lvl>
    <w:lvl w:ilvl="8" w:tplc="7E1A09EE">
      <w:numFmt w:val="bullet"/>
      <w:lvlText w:val="•"/>
      <w:lvlJc w:val="left"/>
      <w:pPr>
        <w:ind w:left="7756" w:hanging="340"/>
      </w:pPr>
      <w:rPr>
        <w:rFonts w:hint="default"/>
      </w:rPr>
    </w:lvl>
  </w:abstractNum>
  <w:abstractNum w:abstractNumId="2" w15:restartNumberingAfterBreak="0">
    <w:nsid w:val="09A81EED"/>
    <w:multiLevelType w:val="hybridMultilevel"/>
    <w:tmpl w:val="8A42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5224"/>
    <w:multiLevelType w:val="hybridMultilevel"/>
    <w:tmpl w:val="7BAAAF9C"/>
    <w:lvl w:ilvl="0" w:tplc="CA0E0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6A7"/>
    <w:multiLevelType w:val="hybridMultilevel"/>
    <w:tmpl w:val="19764754"/>
    <w:lvl w:ilvl="0" w:tplc="C686B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0CE0"/>
    <w:multiLevelType w:val="multilevel"/>
    <w:tmpl w:val="37CE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35076"/>
    <w:multiLevelType w:val="hybridMultilevel"/>
    <w:tmpl w:val="21201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2A4"/>
    <w:multiLevelType w:val="hybridMultilevel"/>
    <w:tmpl w:val="6108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C0701"/>
    <w:multiLevelType w:val="hybridMultilevel"/>
    <w:tmpl w:val="E17026F4"/>
    <w:lvl w:ilvl="0" w:tplc="5630D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529D3"/>
    <w:multiLevelType w:val="hybridMultilevel"/>
    <w:tmpl w:val="25AA5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79B4"/>
    <w:multiLevelType w:val="hybridMultilevel"/>
    <w:tmpl w:val="F0D6E1C2"/>
    <w:lvl w:ilvl="0" w:tplc="68669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4878BA"/>
    <w:multiLevelType w:val="hybridMultilevel"/>
    <w:tmpl w:val="9D0ECD66"/>
    <w:lvl w:ilvl="0" w:tplc="452C1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D525A"/>
    <w:multiLevelType w:val="hybridMultilevel"/>
    <w:tmpl w:val="1340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E744D"/>
    <w:multiLevelType w:val="hybridMultilevel"/>
    <w:tmpl w:val="20A2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346D8"/>
    <w:multiLevelType w:val="hybridMultilevel"/>
    <w:tmpl w:val="A04AC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13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A"/>
    <w:rsid w:val="00000A54"/>
    <w:rsid w:val="00001999"/>
    <w:rsid w:val="00016B5F"/>
    <w:rsid w:val="00021F9E"/>
    <w:rsid w:val="00046F99"/>
    <w:rsid w:val="000545C6"/>
    <w:rsid w:val="00054D29"/>
    <w:rsid w:val="00064FC7"/>
    <w:rsid w:val="00097C7D"/>
    <w:rsid w:val="000E230C"/>
    <w:rsid w:val="000F0485"/>
    <w:rsid w:val="000F3001"/>
    <w:rsid w:val="00141BED"/>
    <w:rsid w:val="0015405E"/>
    <w:rsid w:val="00177692"/>
    <w:rsid w:val="00184B55"/>
    <w:rsid w:val="001A0D56"/>
    <w:rsid w:val="00204BE6"/>
    <w:rsid w:val="00222EE5"/>
    <w:rsid w:val="00227E31"/>
    <w:rsid w:val="00257CDA"/>
    <w:rsid w:val="00260BBD"/>
    <w:rsid w:val="00267039"/>
    <w:rsid w:val="0026780C"/>
    <w:rsid w:val="002827A3"/>
    <w:rsid w:val="00285018"/>
    <w:rsid w:val="002B7A6F"/>
    <w:rsid w:val="003145B1"/>
    <w:rsid w:val="00324803"/>
    <w:rsid w:val="00340647"/>
    <w:rsid w:val="003511D2"/>
    <w:rsid w:val="003573E4"/>
    <w:rsid w:val="00371E9F"/>
    <w:rsid w:val="00387E54"/>
    <w:rsid w:val="003A7DF8"/>
    <w:rsid w:val="003B648A"/>
    <w:rsid w:val="00430093"/>
    <w:rsid w:val="004562E7"/>
    <w:rsid w:val="00483C02"/>
    <w:rsid w:val="004E6522"/>
    <w:rsid w:val="005079FC"/>
    <w:rsid w:val="005B2D18"/>
    <w:rsid w:val="005C7C84"/>
    <w:rsid w:val="005D7A7F"/>
    <w:rsid w:val="006414E9"/>
    <w:rsid w:val="0065331F"/>
    <w:rsid w:val="00665280"/>
    <w:rsid w:val="00683FB4"/>
    <w:rsid w:val="006871F8"/>
    <w:rsid w:val="00697B95"/>
    <w:rsid w:val="006E05D1"/>
    <w:rsid w:val="006E224B"/>
    <w:rsid w:val="006F2AE5"/>
    <w:rsid w:val="007235AC"/>
    <w:rsid w:val="00726291"/>
    <w:rsid w:val="0073666D"/>
    <w:rsid w:val="007A3C65"/>
    <w:rsid w:val="007B54DD"/>
    <w:rsid w:val="007D3488"/>
    <w:rsid w:val="00832550"/>
    <w:rsid w:val="00850179"/>
    <w:rsid w:val="008B0B8F"/>
    <w:rsid w:val="008C5D76"/>
    <w:rsid w:val="00921500"/>
    <w:rsid w:val="00921849"/>
    <w:rsid w:val="0093215D"/>
    <w:rsid w:val="009376C7"/>
    <w:rsid w:val="009502AA"/>
    <w:rsid w:val="0095720A"/>
    <w:rsid w:val="00993CE0"/>
    <w:rsid w:val="009A025F"/>
    <w:rsid w:val="009F428B"/>
    <w:rsid w:val="00A02499"/>
    <w:rsid w:val="00A04E9E"/>
    <w:rsid w:val="00A10BF9"/>
    <w:rsid w:val="00A27C0A"/>
    <w:rsid w:val="00A61080"/>
    <w:rsid w:val="00A93D1C"/>
    <w:rsid w:val="00AC1F85"/>
    <w:rsid w:val="00B0782E"/>
    <w:rsid w:val="00B45B44"/>
    <w:rsid w:val="00B528AE"/>
    <w:rsid w:val="00B67389"/>
    <w:rsid w:val="00B81E17"/>
    <w:rsid w:val="00B85E9F"/>
    <w:rsid w:val="00B956D2"/>
    <w:rsid w:val="00BA1D7D"/>
    <w:rsid w:val="00BB6A24"/>
    <w:rsid w:val="00BC5B61"/>
    <w:rsid w:val="00BD1818"/>
    <w:rsid w:val="00C3518F"/>
    <w:rsid w:val="00C61D5D"/>
    <w:rsid w:val="00C626CB"/>
    <w:rsid w:val="00C91761"/>
    <w:rsid w:val="00C95329"/>
    <w:rsid w:val="00CB70BE"/>
    <w:rsid w:val="00CF388D"/>
    <w:rsid w:val="00CF6624"/>
    <w:rsid w:val="00D325AD"/>
    <w:rsid w:val="00D32E4F"/>
    <w:rsid w:val="00D64421"/>
    <w:rsid w:val="00D87AB2"/>
    <w:rsid w:val="00D96DB3"/>
    <w:rsid w:val="00DC02F4"/>
    <w:rsid w:val="00DC639E"/>
    <w:rsid w:val="00DE4F72"/>
    <w:rsid w:val="00DE6D02"/>
    <w:rsid w:val="00DF64C5"/>
    <w:rsid w:val="00E13C78"/>
    <w:rsid w:val="00E43DEC"/>
    <w:rsid w:val="00E91907"/>
    <w:rsid w:val="00EA3863"/>
    <w:rsid w:val="00EC3355"/>
    <w:rsid w:val="00F2560F"/>
    <w:rsid w:val="00F26543"/>
    <w:rsid w:val="00F52897"/>
    <w:rsid w:val="00F77D9A"/>
    <w:rsid w:val="00F934F3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7649A582"/>
  <w15:docId w15:val="{C3B86E42-BF9C-4B5A-8966-27E83D5C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C3518F"/>
    <w:pPr>
      <w:widowControl w:val="0"/>
      <w:autoSpaceDE w:val="0"/>
      <w:autoSpaceDN w:val="0"/>
      <w:spacing w:line="240" w:lineRule="auto"/>
      <w:ind w:left="784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3518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C3518F"/>
    <w:pPr>
      <w:widowControl w:val="0"/>
      <w:autoSpaceDE w:val="0"/>
      <w:autoSpaceDN w:val="0"/>
      <w:spacing w:before="6" w:line="240" w:lineRule="auto"/>
      <w:ind w:left="784" w:hanging="34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C351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499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34064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3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751</Words>
  <Characters>5301</Characters>
  <Application>Microsoft Office Word</Application>
  <DocSecurity>0</DocSecurity>
  <Lines>182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Plamadeala</dc:creator>
  <cp:lastModifiedBy>Natalia</cp:lastModifiedBy>
  <cp:revision>25</cp:revision>
  <cp:lastPrinted>2022-09-30T12:37:00Z</cp:lastPrinted>
  <dcterms:created xsi:type="dcterms:W3CDTF">2022-09-27T10:53:00Z</dcterms:created>
  <dcterms:modified xsi:type="dcterms:W3CDTF">2022-10-05T09:37:00Z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d5a076e5fcf2949f1440641798589359bc482fd35572a424d5ad6d44cdc492c4</vt:lpwstr>
  </property>
</Properties>
</file>